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08F" w:rsidRPr="00CA47DB" w:rsidRDefault="00F3108F" w:rsidP="00F3108F">
      <w:pPr>
        <w:pStyle w:val="Standard"/>
        <w:ind w:firstLine="709"/>
        <w:jc w:val="both"/>
        <w:rPr>
          <w:rFonts w:cs="Times New Roman"/>
          <w:sz w:val="2"/>
          <w:szCs w:val="2"/>
        </w:rPr>
      </w:pPr>
      <w:bookmarkStart w:id="0" w:name="irc_mi"/>
      <w:bookmarkEnd w:id="0"/>
    </w:p>
    <w:p w:rsidR="00F3108F" w:rsidRPr="00CA47DB" w:rsidRDefault="00F3108F" w:rsidP="00F3108F">
      <w:pPr>
        <w:autoSpaceDE w:val="0"/>
        <w:adjustRightInd w:val="0"/>
        <w:jc w:val="both"/>
        <w:rPr>
          <w:rFonts w:ascii="Times New Roman" w:hAnsi="Times New Roman" w:cs="Times New Roman"/>
          <w:b/>
          <w:sz w:val="28"/>
          <w:szCs w:val="28"/>
        </w:rPr>
      </w:pPr>
    </w:p>
    <w:p w:rsidR="00F3108F" w:rsidRDefault="00F3108F" w:rsidP="00F3108F">
      <w:pPr>
        <w:autoSpaceDE w:val="0"/>
        <w:adjustRightInd w:val="0"/>
        <w:spacing w:after="0" w:line="276" w:lineRule="auto"/>
        <w:jc w:val="center"/>
        <w:rPr>
          <w:rFonts w:ascii="Times New Roman" w:hAnsi="Times New Roman" w:cs="Times New Roman"/>
          <w:b/>
          <w:sz w:val="28"/>
          <w:szCs w:val="28"/>
        </w:rPr>
      </w:pPr>
      <w:r w:rsidRPr="00CA47DB">
        <w:rPr>
          <w:rFonts w:ascii="Times New Roman" w:hAnsi="Times New Roman" w:cs="Times New Roman"/>
          <w:b/>
          <w:sz w:val="28"/>
          <w:szCs w:val="28"/>
        </w:rPr>
        <w:t>Raport z oceny kierunku/kierunków studiów</w:t>
      </w:r>
      <w:r>
        <w:rPr>
          <w:rFonts w:ascii="Times New Roman" w:hAnsi="Times New Roman" w:cs="Times New Roman"/>
          <w:b/>
          <w:sz w:val="28"/>
          <w:szCs w:val="28"/>
        </w:rPr>
        <w:t>:</w:t>
      </w:r>
    </w:p>
    <w:p w:rsidR="00F3108F" w:rsidRDefault="00F3108F" w:rsidP="00F3108F">
      <w:pPr>
        <w:autoSpaceDE w:val="0"/>
        <w:adjustRightInd w:val="0"/>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Organizacja produkcji filmowej i telewizyjnej </w:t>
      </w:r>
    </w:p>
    <w:p w:rsidR="00F3108F" w:rsidRPr="009167C5" w:rsidRDefault="00F3108F" w:rsidP="00F3108F">
      <w:pPr>
        <w:autoSpaceDE w:val="0"/>
        <w:adjustRightInd w:val="0"/>
        <w:spacing w:after="0" w:line="276" w:lineRule="auto"/>
        <w:jc w:val="center"/>
        <w:rPr>
          <w:rFonts w:ascii="Times New Roman" w:hAnsi="Times New Roman" w:cs="Times New Roman"/>
          <w:i/>
          <w:sz w:val="28"/>
          <w:szCs w:val="28"/>
        </w:rPr>
      </w:pPr>
    </w:p>
    <w:p w:rsidR="00F3108F" w:rsidRPr="00CA47DB" w:rsidRDefault="00F3108F" w:rsidP="00F3108F">
      <w:pPr>
        <w:autoSpaceDE w:val="0"/>
        <w:adjustRightInd w:val="0"/>
        <w:spacing w:after="0" w:line="276" w:lineRule="auto"/>
        <w:jc w:val="center"/>
        <w:rPr>
          <w:rFonts w:ascii="Times New Roman" w:hAnsi="Times New Roman" w:cs="Times New Roman"/>
          <w:b/>
          <w:sz w:val="28"/>
          <w:szCs w:val="28"/>
        </w:rPr>
      </w:pPr>
      <w:r w:rsidRPr="00CA47DB">
        <w:rPr>
          <w:rFonts w:ascii="Times New Roman" w:hAnsi="Times New Roman" w:cs="Times New Roman"/>
          <w:b/>
          <w:sz w:val="28"/>
          <w:szCs w:val="28"/>
        </w:rPr>
        <w:t>w zakresie jakości ksz</w:t>
      </w:r>
      <w:r>
        <w:rPr>
          <w:rFonts w:ascii="Times New Roman" w:hAnsi="Times New Roman" w:cs="Times New Roman"/>
          <w:b/>
          <w:sz w:val="28"/>
          <w:szCs w:val="28"/>
        </w:rPr>
        <w:t>tałcenia w roku akademickim 2024/2025</w:t>
      </w:r>
    </w:p>
    <w:p w:rsidR="00F3108F" w:rsidRPr="00927925" w:rsidRDefault="00F3108F" w:rsidP="00F3108F">
      <w:pPr>
        <w:autoSpaceDE w:val="0"/>
        <w:adjustRightInd w:val="0"/>
        <w:spacing w:after="0" w:line="276" w:lineRule="auto"/>
        <w:jc w:val="center"/>
        <w:rPr>
          <w:rFonts w:ascii="Times New Roman" w:hAnsi="Times New Roman" w:cs="Times New Roman"/>
          <w:b/>
          <w:sz w:val="24"/>
          <w:szCs w:val="24"/>
        </w:rPr>
      </w:pPr>
      <w:r w:rsidRPr="00927925">
        <w:rPr>
          <w:rFonts w:ascii="Times New Roman" w:hAnsi="Times New Roman" w:cs="Times New Roman"/>
          <w:b/>
          <w:sz w:val="24"/>
          <w:szCs w:val="24"/>
        </w:rPr>
        <w:t>(poziom dyrekcji kierunku)</w:t>
      </w:r>
    </w:p>
    <w:p w:rsidR="00F3108F" w:rsidRDefault="00F3108F" w:rsidP="00F3108F">
      <w:pPr>
        <w:autoSpaceDE w:val="0"/>
        <w:adjustRightInd w:val="0"/>
        <w:spacing w:line="276" w:lineRule="auto"/>
        <w:rPr>
          <w:rFonts w:ascii="Times New Roman" w:hAnsi="Times New Roman" w:cs="Times New Roman"/>
          <w:b/>
          <w:sz w:val="24"/>
          <w:szCs w:val="24"/>
        </w:rPr>
      </w:pPr>
    </w:p>
    <w:p w:rsidR="00F3108F" w:rsidRPr="00CA47DB" w:rsidRDefault="00F3108F" w:rsidP="00F3108F">
      <w:pPr>
        <w:autoSpaceDE w:val="0"/>
        <w:adjustRightInd w:val="0"/>
        <w:spacing w:line="276" w:lineRule="auto"/>
        <w:rPr>
          <w:rFonts w:ascii="Times New Roman" w:hAnsi="Times New Roman" w:cs="Times New Roman"/>
          <w:b/>
          <w:sz w:val="24"/>
          <w:szCs w:val="24"/>
        </w:rPr>
      </w:pPr>
      <w:r w:rsidRPr="00CA47DB">
        <w:rPr>
          <w:rFonts w:ascii="Times New Roman" w:hAnsi="Times New Roman" w:cs="Times New Roman"/>
          <w:b/>
          <w:sz w:val="24"/>
          <w:szCs w:val="24"/>
        </w:rPr>
        <w:t xml:space="preserve">CZĘŚĆ I  </w:t>
      </w:r>
    </w:p>
    <w:p w:rsidR="00F3108F" w:rsidRPr="00CA47DB" w:rsidRDefault="00F3108F" w:rsidP="00F3108F">
      <w:pPr>
        <w:widowControl w:val="0"/>
        <w:numPr>
          <w:ilvl w:val="0"/>
          <w:numId w:val="1"/>
        </w:numPr>
        <w:suppressAutoHyphens/>
        <w:autoSpaceDE w:val="0"/>
        <w:autoSpaceDN w:val="0"/>
        <w:adjustRightInd w:val="0"/>
        <w:spacing w:after="0" w:line="276" w:lineRule="auto"/>
        <w:textAlignment w:val="baseline"/>
        <w:rPr>
          <w:rFonts w:ascii="Times New Roman" w:hAnsi="Times New Roman" w:cs="Times New Roman"/>
          <w:b/>
        </w:rPr>
      </w:pPr>
      <w:r w:rsidRPr="00CA47DB">
        <w:rPr>
          <w:rFonts w:ascii="Times New Roman" w:hAnsi="Times New Roman" w:cs="Times New Roman"/>
          <w:b/>
        </w:rPr>
        <w:t>Tworzenie i/lub uruchamianie nowych programów studiów oraz nowych specjalności, uwzględniających zarówno potencjał wydziału, jak i potrzeby otoczenia społeczno-gospodarczego.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3"/>
        <w:gridCol w:w="916"/>
        <w:gridCol w:w="1800"/>
        <w:gridCol w:w="1835"/>
        <w:gridCol w:w="1754"/>
      </w:tblGrid>
      <w:tr w:rsidR="00F3108F" w:rsidRPr="00CA47DB" w:rsidTr="00A32F0B">
        <w:tc>
          <w:tcPr>
            <w:tcW w:w="1743" w:type="pct"/>
            <w:shd w:val="clear" w:color="auto" w:fill="D9D9D9"/>
            <w:vAlign w:val="center"/>
          </w:tcPr>
          <w:p w:rsidR="00F3108F" w:rsidRPr="00CA47DB" w:rsidRDefault="00F3108F" w:rsidP="00A32F0B">
            <w:pPr>
              <w:autoSpaceDE w:val="0"/>
              <w:adjustRightInd w:val="0"/>
              <w:spacing w:after="0" w:line="276" w:lineRule="auto"/>
              <w:jc w:val="center"/>
              <w:rPr>
                <w:rFonts w:ascii="Times New Roman" w:hAnsi="Times New Roman" w:cs="Times New Roman"/>
                <w:b/>
                <w:sz w:val="20"/>
                <w:szCs w:val="20"/>
              </w:rPr>
            </w:pPr>
          </w:p>
          <w:p w:rsidR="00F3108F" w:rsidRPr="00CA47DB" w:rsidRDefault="00F3108F" w:rsidP="00A32F0B">
            <w:pPr>
              <w:autoSpaceDE w:val="0"/>
              <w:adjustRightInd w:val="0"/>
              <w:spacing w:after="0" w:line="276" w:lineRule="auto"/>
              <w:jc w:val="center"/>
              <w:rPr>
                <w:rFonts w:ascii="Times New Roman" w:hAnsi="Times New Roman" w:cs="Times New Roman"/>
                <w:b/>
                <w:sz w:val="20"/>
                <w:szCs w:val="20"/>
              </w:rPr>
            </w:pPr>
            <w:r w:rsidRPr="00CA47DB">
              <w:rPr>
                <w:rFonts w:ascii="Times New Roman" w:hAnsi="Times New Roman" w:cs="Times New Roman"/>
                <w:b/>
                <w:sz w:val="20"/>
                <w:szCs w:val="20"/>
              </w:rPr>
              <w:t>NAZWA KIERUNKU STUDIÓW/SPECJALNOŚCI</w:t>
            </w:r>
          </w:p>
        </w:tc>
        <w:tc>
          <w:tcPr>
            <w:tcW w:w="473" w:type="pct"/>
            <w:shd w:val="clear" w:color="auto" w:fill="D9D9D9"/>
            <w:vAlign w:val="center"/>
          </w:tcPr>
          <w:p w:rsidR="00F3108F" w:rsidRPr="00CA47DB" w:rsidRDefault="00F3108F" w:rsidP="00A32F0B">
            <w:pPr>
              <w:autoSpaceDE w:val="0"/>
              <w:adjustRightInd w:val="0"/>
              <w:spacing w:after="0" w:line="276" w:lineRule="auto"/>
              <w:jc w:val="center"/>
              <w:rPr>
                <w:rFonts w:ascii="Times New Roman" w:hAnsi="Times New Roman" w:cs="Times New Roman"/>
                <w:sz w:val="20"/>
                <w:szCs w:val="20"/>
              </w:rPr>
            </w:pPr>
          </w:p>
          <w:p w:rsidR="00F3108F" w:rsidRPr="00CA47DB" w:rsidRDefault="00F3108F" w:rsidP="00A32F0B">
            <w:pPr>
              <w:autoSpaceDE w:val="0"/>
              <w:adjustRightInd w:val="0"/>
              <w:spacing w:after="0" w:line="276" w:lineRule="auto"/>
              <w:jc w:val="center"/>
              <w:rPr>
                <w:rFonts w:ascii="Times New Roman" w:hAnsi="Times New Roman" w:cs="Times New Roman"/>
                <w:sz w:val="20"/>
                <w:szCs w:val="20"/>
              </w:rPr>
            </w:pPr>
            <w:r w:rsidRPr="00CA47DB">
              <w:rPr>
                <w:rFonts w:ascii="Times New Roman" w:hAnsi="Times New Roman" w:cs="Times New Roman"/>
                <w:sz w:val="20"/>
                <w:szCs w:val="20"/>
              </w:rPr>
              <w:t>Poziom studiów</w:t>
            </w:r>
          </w:p>
        </w:tc>
        <w:tc>
          <w:tcPr>
            <w:tcW w:w="930" w:type="pct"/>
            <w:shd w:val="clear" w:color="auto" w:fill="D9D9D9"/>
            <w:vAlign w:val="center"/>
          </w:tcPr>
          <w:p w:rsidR="00F3108F" w:rsidRPr="00CA47DB" w:rsidRDefault="00F3108F" w:rsidP="00A32F0B">
            <w:pPr>
              <w:autoSpaceDE w:val="0"/>
              <w:adjustRightInd w:val="0"/>
              <w:spacing w:after="0" w:line="276" w:lineRule="auto"/>
              <w:jc w:val="center"/>
              <w:rPr>
                <w:rFonts w:ascii="Times New Roman" w:hAnsi="Times New Roman" w:cs="Times New Roman"/>
                <w:sz w:val="20"/>
                <w:szCs w:val="20"/>
              </w:rPr>
            </w:pPr>
            <w:r w:rsidRPr="00CA47DB">
              <w:rPr>
                <w:rFonts w:ascii="Times New Roman" w:hAnsi="Times New Roman" w:cs="Times New Roman"/>
                <w:sz w:val="20"/>
                <w:szCs w:val="20"/>
              </w:rPr>
              <w:t>Czy konsultowano programu z interesariuszami  wewnętrznymi i zewnętrznymi?</w:t>
            </w:r>
          </w:p>
        </w:tc>
        <w:tc>
          <w:tcPr>
            <w:tcW w:w="948" w:type="pct"/>
            <w:shd w:val="clear" w:color="auto" w:fill="D9D9D9"/>
            <w:vAlign w:val="center"/>
          </w:tcPr>
          <w:p w:rsidR="00F3108F" w:rsidRPr="00CA47DB" w:rsidRDefault="00F3108F" w:rsidP="00A32F0B">
            <w:pPr>
              <w:autoSpaceDE w:val="0"/>
              <w:adjustRightInd w:val="0"/>
              <w:spacing w:after="0" w:line="276" w:lineRule="auto"/>
              <w:jc w:val="center"/>
              <w:rPr>
                <w:rFonts w:ascii="Times New Roman" w:hAnsi="Times New Roman" w:cs="Times New Roman"/>
                <w:b/>
              </w:rPr>
            </w:pPr>
            <w:r w:rsidRPr="00CA47DB">
              <w:rPr>
                <w:rFonts w:ascii="Times New Roman" w:hAnsi="Times New Roman" w:cs="Times New Roman"/>
                <w:sz w:val="20"/>
                <w:szCs w:val="20"/>
              </w:rPr>
              <w:t>Czy przy tworzeniu programu uwzględniono wzorce międzynarodowe?</w:t>
            </w:r>
          </w:p>
        </w:tc>
        <w:tc>
          <w:tcPr>
            <w:tcW w:w="907" w:type="pct"/>
            <w:shd w:val="clear" w:color="auto" w:fill="D9D9D9"/>
            <w:vAlign w:val="center"/>
          </w:tcPr>
          <w:p w:rsidR="00F3108F" w:rsidRPr="00CA47DB" w:rsidRDefault="00F3108F" w:rsidP="00A32F0B">
            <w:pPr>
              <w:autoSpaceDE w:val="0"/>
              <w:adjustRightInd w:val="0"/>
              <w:spacing w:after="0" w:line="276" w:lineRule="auto"/>
              <w:jc w:val="center"/>
              <w:rPr>
                <w:rFonts w:ascii="Times New Roman" w:hAnsi="Times New Roman" w:cs="Times New Roman"/>
                <w:b/>
              </w:rPr>
            </w:pPr>
            <w:r w:rsidRPr="00CA47DB">
              <w:rPr>
                <w:rFonts w:ascii="Times New Roman" w:hAnsi="Times New Roman" w:cs="Times New Roman"/>
                <w:sz w:val="20"/>
                <w:szCs w:val="20"/>
              </w:rPr>
              <w:t>Czy przy tworzeniu programu uwzględniono potrzeby otoczenia społeczno-gospodarczego?</w:t>
            </w:r>
          </w:p>
        </w:tc>
      </w:tr>
      <w:tr w:rsidR="00F3108F" w:rsidRPr="00CA47DB" w:rsidTr="00A32F0B">
        <w:tc>
          <w:tcPr>
            <w:tcW w:w="1743" w:type="pct"/>
            <w:shd w:val="clear" w:color="auto" w:fill="auto"/>
          </w:tcPr>
          <w:p w:rsidR="00F3108F" w:rsidRPr="00CA47DB" w:rsidRDefault="001B32B7" w:rsidP="00A32F0B">
            <w:pPr>
              <w:autoSpaceDE w:val="0"/>
              <w:adjustRightInd w:val="0"/>
              <w:spacing w:before="240" w:after="0" w:line="276" w:lineRule="auto"/>
              <w:rPr>
                <w:rFonts w:ascii="Times New Roman" w:hAnsi="Times New Roman" w:cs="Times New Roman"/>
                <w:b/>
              </w:rPr>
            </w:pPr>
            <w:r>
              <w:rPr>
                <w:rFonts w:ascii="Times New Roman" w:hAnsi="Times New Roman" w:cs="Times New Roman"/>
                <w:b/>
              </w:rPr>
              <w:t>n</w:t>
            </w:r>
            <w:r w:rsidR="00F3108F">
              <w:rPr>
                <w:rFonts w:ascii="Times New Roman" w:hAnsi="Times New Roman" w:cs="Times New Roman"/>
                <w:b/>
              </w:rPr>
              <w:t xml:space="preserve">ie dotyczy </w:t>
            </w:r>
          </w:p>
        </w:tc>
        <w:tc>
          <w:tcPr>
            <w:tcW w:w="473" w:type="pct"/>
            <w:shd w:val="clear" w:color="auto" w:fill="auto"/>
          </w:tcPr>
          <w:p w:rsidR="00F3108F" w:rsidRPr="00CA47DB" w:rsidRDefault="00F3108F" w:rsidP="00A32F0B">
            <w:pPr>
              <w:autoSpaceDE w:val="0"/>
              <w:adjustRightInd w:val="0"/>
              <w:spacing w:before="240" w:after="0" w:line="276" w:lineRule="auto"/>
              <w:jc w:val="center"/>
              <w:rPr>
                <w:rFonts w:ascii="Times New Roman" w:hAnsi="Times New Roman" w:cs="Times New Roman"/>
              </w:rPr>
            </w:pPr>
          </w:p>
        </w:tc>
        <w:tc>
          <w:tcPr>
            <w:tcW w:w="930" w:type="pct"/>
            <w:shd w:val="clear" w:color="auto" w:fill="auto"/>
            <w:vAlign w:val="center"/>
          </w:tcPr>
          <w:p w:rsidR="00F3108F" w:rsidRPr="00CA47DB" w:rsidRDefault="00F3108F" w:rsidP="00A32F0B">
            <w:pPr>
              <w:autoSpaceDE w:val="0"/>
              <w:adjustRightInd w:val="0"/>
              <w:spacing w:before="240" w:after="0" w:line="276" w:lineRule="auto"/>
              <w:jc w:val="center"/>
              <w:rPr>
                <w:rFonts w:ascii="Times New Roman" w:hAnsi="Times New Roman" w:cs="Times New Roman"/>
                <w:sz w:val="20"/>
                <w:szCs w:val="20"/>
              </w:rPr>
            </w:pPr>
            <w:r w:rsidRPr="00CA47DB">
              <w:rPr>
                <w:rFonts w:ascii="Times New Roman" w:hAnsi="Times New Roman" w:cs="Times New Roman"/>
                <w:sz w:val="20"/>
                <w:szCs w:val="20"/>
              </w:rPr>
              <w:t>TAK*/NIE</w:t>
            </w:r>
          </w:p>
        </w:tc>
        <w:tc>
          <w:tcPr>
            <w:tcW w:w="948" w:type="pct"/>
            <w:shd w:val="clear" w:color="auto" w:fill="auto"/>
            <w:vAlign w:val="center"/>
          </w:tcPr>
          <w:p w:rsidR="00F3108F" w:rsidRPr="00CA47DB" w:rsidRDefault="00F3108F" w:rsidP="00A32F0B">
            <w:pPr>
              <w:autoSpaceDE w:val="0"/>
              <w:adjustRightInd w:val="0"/>
              <w:spacing w:before="240" w:after="0" w:line="276" w:lineRule="auto"/>
              <w:jc w:val="center"/>
              <w:rPr>
                <w:rFonts w:ascii="Times New Roman" w:hAnsi="Times New Roman" w:cs="Times New Roman"/>
                <w:sz w:val="20"/>
                <w:szCs w:val="20"/>
              </w:rPr>
            </w:pPr>
            <w:r w:rsidRPr="00CA47DB">
              <w:rPr>
                <w:rFonts w:ascii="Times New Roman" w:hAnsi="Times New Roman" w:cs="Times New Roman"/>
                <w:sz w:val="20"/>
                <w:szCs w:val="20"/>
              </w:rPr>
              <w:t>TAK*/NIE</w:t>
            </w:r>
          </w:p>
        </w:tc>
        <w:tc>
          <w:tcPr>
            <w:tcW w:w="907" w:type="pct"/>
            <w:shd w:val="clear" w:color="auto" w:fill="auto"/>
            <w:vAlign w:val="center"/>
          </w:tcPr>
          <w:p w:rsidR="00F3108F" w:rsidRPr="00CA47DB" w:rsidRDefault="00F3108F" w:rsidP="00A32F0B">
            <w:pPr>
              <w:autoSpaceDE w:val="0"/>
              <w:adjustRightInd w:val="0"/>
              <w:spacing w:before="240" w:after="0" w:line="276" w:lineRule="auto"/>
              <w:jc w:val="center"/>
              <w:rPr>
                <w:rFonts w:ascii="Times New Roman" w:hAnsi="Times New Roman" w:cs="Times New Roman"/>
                <w:b/>
                <w:sz w:val="20"/>
                <w:szCs w:val="20"/>
              </w:rPr>
            </w:pPr>
            <w:r w:rsidRPr="00CA47DB">
              <w:rPr>
                <w:rFonts w:ascii="Times New Roman" w:hAnsi="Times New Roman" w:cs="Times New Roman"/>
                <w:sz w:val="20"/>
                <w:szCs w:val="20"/>
              </w:rPr>
              <w:t>TAK*/NIE</w:t>
            </w:r>
          </w:p>
        </w:tc>
      </w:tr>
    </w:tbl>
    <w:p w:rsidR="00F3108F" w:rsidRPr="00CA47DB" w:rsidRDefault="00F3108F" w:rsidP="00F3108F">
      <w:pPr>
        <w:autoSpaceDE w:val="0"/>
        <w:adjustRightInd w:val="0"/>
        <w:spacing w:line="276" w:lineRule="auto"/>
        <w:rPr>
          <w:rFonts w:ascii="Times New Roman" w:hAnsi="Times New Roman" w:cs="Times New Roman"/>
          <w:sz w:val="20"/>
          <w:szCs w:val="20"/>
        </w:rPr>
      </w:pPr>
      <w:r w:rsidRPr="00CA47DB">
        <w:rPr>
          <w:rFonts w:ascii="Times New Roman" w:hAnsi="Times New Roman" w:cs="Times New Roman"/>
          <w:sz w:val="20"/>
          <w:szCs w:val="20"/>
        </w:rPr>
        <w:t>* Jeśli wybrano odpowiedź TAK, należy przedstawić wnioski z procedur konsultacyjnych i stan wdrożenia innowacji pokonsultacyjnych w tabeli niżej. Należy powielić tabelę tyle razy, ile utworzono nowych kierunków/specjalności.</w:t>
      </w:r>
    </w:p>
    <w:p w:rsidR="00F3108F" w:rsidRPr="00CA47DB" w:rsidRDefault="00F3108F" w:rsidP="00F3108F">
      <w:pPr>
        <w:autoSpaceDE w:val="0"/>
        <w:adjustRightInd w:val="0"/>
        <w:spacing w:line="276" w:lineRule="auto"/>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9"/>
        <w:gridCol w:w="7189"/>
      </w:tblGrid>
      <w:tr w:rsidR="00F3108F" w:rsidRPr="00CA47DB" w:rsidTr="00A32F0B">
        <w:tc>
          <w:tcPr>
            <w:tcW w:w="1286" w:type="pct"/>
            <w:shd w:val="clear" w:color="auto" w:fill="D9D9D9"/>
            <w:vAlign w:val="center"/>
          </w:tcPr>
          <w:p w:rsidR="00F3108F" w:rsidRPr="00CA47DB" w:rsidRDefault="00F3108F" w:rsidP="00A32F0B">
            <w:pPr>
              <w:autoSpaceDE w:val="0"/>
              <w:adjustRightInd w:val="0"/>
              <w:spacing w:after="0" w:line="276" w:lineRule="auto"/>
              <w:jc w:val="center"/>
              <w:rPr>
                <w:rFonts w:ascii="Times New Roman" w:hAnsi="Times New Roman" w:cs="Times New Roman"/>
                <w:b/>
                <w:sz w:val="16"/>
                <w:szCs w:val="16"/>
              </w:rPr>
            </w:pPr>
            <w:r w:rsidRPr="00CA47DB">
              <w:rPr>
                <w:rFonts w:ascii="Times New Roman" w:hAnsi="Times New Roman" w:cs="Times New Roman"/>
                <w:b/>
                <w:sz w:val="16"/>
                <w:szCs w:val="16"/>
              </w:rPr>
              <w:t>NAZWA KIERUNKU STUDIÓW/SPECJALNOŚCI</w:t>
            </w:r>
          </w:p>
        </w:tc>
        <w:tc>
          <w:tcPr>
            <w:tcW w:w="3714" w:type="pct"/>
            <w:shd w:val="clear" w:color="auto" w:fill="auto"/>
          </w:tcPr>
          <w:p w:rsidR="00F3108F" w:rsidRPr="00CA47DB" w:rsidRDefault="00F3108F" w:rsidP="00A32F0B">
            <w:pPr>
              <w:autoSpaceDE w:val="0"/>
              <w:adjustRightInd w:val="0"/>
              <w:spacing w:after="0" w:line="276" w:lineRule="auto"/>
              <w:ind w:right="4428"/>
              <w:rPr>
                <w:rFonts w:ascii="Times New Roman" w:hAnsi="Times New Roman" w:cs="Times New Roman"/>
                <w:sz w:val="20"/>
                <w:szCs w:val="20"/>
              </w:rPr>
            </w:pPr>
          </w:p>
        </w:tc>
      </w:tr>
      <w:tr w:rsidR="00F3108F" w:rsidRPr="00CA47DB" w:rsidTr="00A32F0B">
        <w:tc>
          <w:tcPr>
            <w:tcW w:w="1286" w:type="pct"/>
            <w:shd w:val="clear" w:color="auto" w:fill="D9D9D9"/>
            <w:vAlign w:val="center"/>
          </w:tcPr>
          <w:p w:rsidR="00F3108F" w:rsidRPr="00CA47DB" w:rsidRDefault="00F3108F" w:rsidP="00A32F0B">
            <w:pPr>
              <w:autoSpaceDE w:val="0"/>
              <w:adjustRightInd w:val="0"/>
              <w:spacing w:after="0" w:line="276" w:lineRule="auto"/>
              <w:rPr>
                <w:rFonts w:ascii="Times New Roman" w:hAnsi="Times New Roman" w:cs="Times New Roman"/>
                <w:sz w:val="20"/>
                <w:szCs w:val="20"/>
              </w:rPr>
            </w:pPr>
            <w:r w:rsidRPr="00CA47DB">
              <w:rPr>
                <w:rFonts w:ascii="Times New Roman" w:hAnsi="Times New Roman" w:cs="Times New Roman"/>
                <w:sz w:val="20"/>
                <w:szCs w:val="20"/>
              </w:rPr>
              <w:t>Na czym polegał udział interesariuszy wewnętrznych i zewnętrznych w tworzeniu programów kształcenia?</w:t>
            </w:r>
          </w:p>
        </w:tc>
        <w:tc>
          <w:tcPr>
            <w:tcW w:w="3714" w:type="pct"/>
            <w:shd w:val="clear" w:color="auto" w:fill="auto"/>
          </w:tcPr>
          <w:p w:rsidR="00F3108F" w:rsidRPr="00CA47DB" w:rsidRDefault="00F3108F" w:rsidP="00A32F0B">
            <w:pPr>
              <w:autoSpaceDE w:val="0"/>
              <w:adjustRightInd w:val="0"/>
              <w:spacing w:after="0"/>
              <w:ind w:right="-147"/>
              <w:jc w:val="both"/>
              <w:rPr>
                <w:rFonts w:ascii="Times New Roman" w:hAnsi="Times New Roman" w:cs="Times New Roman"/>
                <w:i/>
                <w:vertAlign w:val="superscript"/>
              </w:rPr>
            </w:pPr>
            <w:r w:rsidRPr="00CA47DB">
              <w:rPr>
                <w:rFonts w:ascii="Times New Roman" w:hAnsi="Times New Roman" w:cs="Times New Roman"/>
                <w:i/>
                <w:vertAlign w:val="superscript"/>
              </w:rPr>
              <w:t>maksymalnie 500 znaków (bez spacji)</w:t>
            </w:r>
          </w:p>
          <w:p w:rsidR="00F3108F" w:rsidRPr="001B32B7" w:rsidRDefault="00F3108F" w:rsidP="00A32F0B">
            <w:pPr>
              <w:autoSpaceDE w:val="0"/>
              <w:adjustRightInd w:val="0"/>
              <w:spacing w:after="0" w:line="276" w:lineRule="auto"/>
              <w:jc w:val="both"/>
              <w:rPr>
                <w:rFonts w:ascii="Times New Roman" w:hAnsi="Times New Roman" w:cs="Times New Roman"/>
                <w:sz w:val="20"/>
                <w:szCs w:val="20"/>
              </w:rPr>
            </w:pPr>
            <w:r w:rsidRPr="001B32B7">
              <w:rPr>
                <w:rFonts w:ascii="Times New Roman" w:hAnsi="Times New Roman" w:cs="Times New Roman"/>
              </w:rPr>
              <w:t xml:space="preserve">Szkoła Filmowa im. K. Kieślowskiego współpracowała z następującymi instytucjami: Polski Instytut Sztuki Filmowej, Stowarzyszenie Filmowców Polskich, Krajowa Izba Producentów Audiowizualnych, Filmoteka Narodowa – Instytut Audiowizualny, Krakow Film Festival, samorządowymi instytucjami kultury z różnych regionów kraju (m.in. z województwa śląskiego, małopolskiego, wielkopolskiego), teatrami (w takich miastach, jak Katowice, Kraków, Wrocław), firmami związanymi z dystrybucją treści w Internecie oraz polskimi i zagranicznymi nadawcami telewizyjni (m.in.: Canal+, HBO, Kino Polska, TVP Kultura, TVP Katowice). W grupie osób, mających wpływ na zmiany w programach kształcenia, znajdują się także pracownicy lub współpracownicy teatrów, nadawców telewizyjnych, producentów filmowych i telewizyjnych, studia technologiczne oraz duże, średnie i małe firmy lokalne. Nauczyciele akademiccy Szkoły Filmowej im. K. Kieślowskiego są przede wszystkim czynnymi zawodowo twórcami i współtwórcami zawodowo funkcjonującymi w różnych strukturach instytucji kinematograficznych i telewizyjnych. Na bieżąco konsultują występujące </w:t>
            </w:r>
            <w:r w:rsidRPr="001B32B7">
              <w:rPr>
                <w:rFonts w:ascii="Times New Roman" w:hAnsi="Times New Roman" w:cs="Times New Roman"/>
              </w:rPr>
              <w:lastRenderedPageBreak/>
              <w:t xml:space="preserve">problemy oraz zauważają pojawiające się tendencje w branżach audiowizualnych. Wpływa to na proporcjonalną treści programowych zgodnie z obowiązującymi trendami i zmianami w sferze audiowizualnej. Bez stałego kontaktu z dystrybutorami nowych technologii trudny staje się do utrzymania prestiż kierunków prowadzonych w Szkole Filmowej im. K. Kieślowskiego. Należy podkreślić że jednym z ważnych obszarów kształcenia jest poznawanie przez studentów innowacyjnych technologii niezbędnych do realizacji obrazu w filmie, telewizji oraz we współczesnych formach hybrydycznych. Nauczyciele akademiccy i wykładowcy współpracują z następującymi firmami prowadzącymi dystrybucję sprzętu filmowego: Arri (via JBD S.A.), Augenieux, Astera LED Technology, Barco, Blackmagic Design, Eizo, Flanders Scientific, Red, Sony, Teradek, TvLogic, Creativetools reprezentującymi najwyższy standard sprzętu filmowego dostępnego na rynku. W grupie interesariuszy znajdują się dystrybutorzy sprzętu oraz – ze względu na wysokie koszty zakupu urządzeń – rentale sprzętu filmowego. Wśród znaczących firm producenckich, współpracujących z nauczycielami akademickimi Szkoły Filmowej im. K. Kieślowskiego są m.in. Studio Fixafilm, DIFactory, Scans Factory, VUFINDER STUDIOS, Focus Nordic, Nanlite Global, M5 FILM. </w:t>
            </w:r>
          </w:p>
        </w:tc>
      </w:tr>
      <w:tr w:rsidR="00F3108F" w:rsidRPr="00CA47DB" w:rsidTr="00A32F0B">
        <w:tc>
          <w:tcPr>
            <w:tcW w:w="1286" w:type="pct"/>
            <w:shd w:val="clear" w:color="auto" w:fill="D9D9D9"/>
            <w:vAlign w:val="center"/>
          </w:tcPr>
          <w:p w:rsidR="00F3108F" w:rsidRPr="00CA47DB" w:rsidRDefault="00F3108F" w:rsidP="00A32F0B">
            <w:pPr>
              <w:autoSpaceDE w:val="0"/>
              <w:adjustRightInd w:val="0"/>
              <w:spacing w:after="0" w:line="276" w:lineRule="auto"/>
              <w:rPr>
                <w:rFonts w:ascii="Times New Roman" w:hAnsi="Times New Roman" w:cs="Times New Roman"/>
                <w:sz w:val="20"/>
                <w:szCs w:val="20"/>
              </w:rPr>
            </w:pPr>
            <w:r w:rsidRPr="00CA47DB">
              <w:rPr>
                <w:rFonts w:ascii="Times New Roman" w:hAnsi="Times New Roman" w:cs="Times New Roman"/>
                <w:sz w:val="20"/>
                <w:szCs w:val="20"/>
              </w:rPr>
              <w:lastRenderedPageBreak/>
              <w:t>Na czym polegał sposób uwzględnienia wzorców międzynarodowych?</w:t>
            </w:r>
          </w:p>
        </w:tc>
        <w:tc>
          <w:tcPr>
            <w:tcW w:w="3714" w:type="pct"/>
            <w:shd w:val="clear" w:color="auto" w:fill="auto"/>
          </w:tcPr>
          <w:p w:rsidR="00F3108F" w:rsidRPr="00CA47DB" w:rsidRDefault="00F3108F" w:rsidP="00A32F0B">
            <w:pPr>
              <w:autoSpaceDE w:val="0"/>
              <w:adjustRightInd w:val="0"/>
              <w:spacing w:after="0"/>
              <w:ind w:right="-147"/>
              <w:jc w:val="both"/>
              <w:rPr>
                <w:rFonts w:ascii="Times New Roman" w:hAnsi="Times New Roman" w:cs="Times New Roman"/>
                <w:i/>
                <w:vertAlign w:val="superscript"/>
              </w:rPr>
            </w:pPr>
            <w:r w:rsidRPr="00CA47DB">
              <w:rPr>
                <w:rFonts w:ascii="Times New Roman" w:hAnsi="Times New Roman" w:cs="Times New Roman"/>
                <w:i/>
                <w:vertAlign w:val="superscript"/>
              </w:rPr>
              <w:t>maksymalnie 500 znaków (bez spacji)</w:t>
            </w:r>
          </w:p>
          <w:p w:rsidR="00F3108F" w:rsidRPr="00CA47DB" w:rsidRDefault="00F3108F" w:rsidP="00A32F0B">
            <w:pPr>
              <w:autoSpaceDE w:val="0"/>
              <w:adjustRightInd w:val="0"/>
              <w:spacing w:after="0" w:line="276" w:lineRule="auto"/>
              <w:jc w:val="both"/>
              <w:rPr>
                <w:rFonts w:ascii="Times New Roman" w:hAnsi="Times New Roman" w:cs="Times New Roman"/>
                <w:sz w:val="20"/>
                <w:szCs w:val="20"/>
              </w:rPr>
            </w:pPr>
            <w:r w:rsidRPr="005027E0">
              <w:rPr>
                <w:rFonts w:ascii="Times New Roman" w:hAnsi="Times New Roman" w:cs="Times New Roman"/>
                <w:sz w:val="24"/>
                <w:szCs w:val="24"/>
              </w:rPr>
              <w:t>Jednym z zasadniczych elementów branych pod uwagę przy weryfikacji programów studiów prowadzonych w Szkole Filmowej są Wytyczne Europejskiego Obszaru Szkolnictwa Wyższego oraz doświadczenia i modele kształcenia renomowanych uczelni artystycznych i filmowych z zagranicy. Programy Szkoły Filmowej cechują</w:t>
            </w:r>
            <w:r>
              <w:rPr>
                <w:rFonts w:ascii="Times New Roman" w:hAnsi="Times New Roman" w:cs="Times New Roman"/>
                <w:sz w:val="24"/>
                <w:szCs w:val="24"/>
              </w:rPr>
              <w:t>:</w:t>
            </w:r>
            <w:r w:rsidRPr="005027E0">
              <w:rPr>
                <w:rFonts w:ascii="Times New Roman" w:hAnsi="Times New Roman" w:cs="Times New Roman"/>
                <w:sz w:val="24"/>
                <w:szCs w:val="24"/>
              </w:rPr>
              <w:t xml:space="preserve"> </w:t>
            </w:r>
            <w:r>
              <w:rPr>
                <w:rFonts w:ascii="Times New Roman" w:hAnsi="Times New Roman" w:cs="Times New Roman"/>
                <w:sz w:val="24"/>
                <w:szCs w:val="24"/>
              </w:rPr>
              <w:t xml:space="preserve">unikatowość, </w:t>
            </w:r>
            <w:r w:rsidRPr="005027E0">
              <w:rPr>
                <w:rFonts w:ascii="Times New Roman" w:hAnsi="Times New Roman" w:cs="Times New Roman"/>
                <w:sz w:val="24"/>
                <w:szCs w:val="24"/>
              </w:rPr>
              <w:t xml:space="preserve">interdyscyplinarność, elastyczność względem mobilności studiujących oraz otwartość na współpracę z międzynarodowymi instytucjami, dlatego niezmiernie cenne są wzorce </w:t>
            </w:r>
            <w:r>
              <w:rPr>
                <w:rFonts w:ascii="Times New Roman" w:hAnsi="Times New Roman" w:cs="Times New Roman"/>
                <w:sz w:val="24"/>
                <w:szCs w:val="24"/>
              </w:rPr>
              <w:t xml:space="preserve">funkcjonujące m.in. w: </w:t>
            </w:r>
            <w:r w:rsidRPr="005027E0">
              <w:rPr>
                <w:rFonts w:ascii="Times New Roman" w:hAnsi="Times New Roman" w:cs="Times New Roman"/>
                <w:sz w:val="24"/>
                <w:szCs w:val="24"/>
              </w:rPr>
              <w:t xml:space="preserve"> Le Royal Institute for Theatre, Cinema and Sound w Belgii, Filmakademie Wien – Universität für Musik und darstellende Kunst w Austrii, Den Danske Filmskole w Danii, National School Supérieure Louis-Lumière oraz La Fémis we Francji, a także Filmová a televizní fakulta Akademie múzických umění v Praze w Czechach. Dzięki takim aktywnościom, jak wymiany międzynarodowe, realizowane projekty dydaktyczne i artystyczno-badawcze, Szkoła Filmowa wzbogaca swoje programy studiów o najnowsze osiągnięcia twórcze oraz nowoczesne metody dydaktyczne. Wzorce międzynarodowe implementowane są m.in. w zakresie katalogu efektów uczenia się, struktury i treści modułów kształcenia, form prowadzonych zajęć oraz procedur dyplomowania.</w:t>
            </w:r>
          </w:p>
        </w:tc>
      </w:tr>
      <w:tr w:rsidR="00F3108F" w:rsidRPr="00CA47DB" w:rsidTr="00A32F0B">
        <w:tc>
          <w:tcPr>
            <w:tcW w:w="1286" w:type="pct"/>
            <w:shd w:val="clear" w:color="auto" w:fill="D9D9D9"/>
            <w:vAlign w:val="center"/>
          </w:tcPr>
          <w:p w:rsidR="00F3108F" w:rsidRPr="00CA47DB" w:rsidRDefault="00F3108F" w:rsidP="00A32F0B">
            <w:pPr>
              <w:autoSpaceDE w:val="0"/>
              <w:adjustRightInd w:val="0"/>
              <w:spacing w:after="0" w:line="276" w:lineRule="auto"/>
              <w:rPr>
                <w:rFonts w:ascii="Times New Roman" w:hAnsi="Times New Roman" w:cs="Times New Roman"/>
                <w:sz w:val="20"/>
                <w:szCs w:val="20"/>
              </w:rPr>
            </w:pPr>
            <w:r w:rsidRPr="00CA47DB">
              <w:rPr>
                <w:rFonts w:ascii="Times New Roman" w:hAnsi="Times New Roman" w:cs="Times New Roman"/>
                <w:sz w:val="20"/>
                <w:szCs w:val="20"/>
              </w:rPr>
              <w:t>Na czym polegał sposób uwzględnienia potrzeb  otoczenia społeczno-gospodarczego?</w:t>
            </w:r>
          </w:p>
        </w:tc>
        <w:tc>
          <w:tcPr>
            <w:tcW w:w="3714" w:type="pct"/>
            <w:shd w:val="clear" w:color="auto" w:fill="auto"/>
          </w:tcPr>
          <w:p w:rsidR="00F3108F" w:rsidRPr="00CA47DB" w:rsidRDefault="00F3108F" w:rsidP="00A32F0B">
            <w:pPr>
              <w:autoSpaceDE w:val="0"/>
              <w:adjustRightInd w:val="0"/>
              <w:spacing w:after="0"/>
              <w:ind w:right="-147"/>
              <w:jc w:val="both"/>
              <w:rPr>
                <w:rFonts w:ascii="Times New Roman" w:hAnsi="Times New Roman" w:cs="Times New Roman"/>
                <w:i/>
                <w:vertAlign w:val="superscript"/>
              </w:rPr>
            </w:pPr>
            <w:r w:rsidRPr="00CA47DB">
              <w:rPr>
                <w:rFonts w:ascii="Times New Roman" w:hAnsi="Times New Roman" w:cs="Times New Roman"/>
                <w:i/>
                <w:vertAlign w:val="superscript"/>
              </w:rPr>
              <w:t>maksymalnie 500 znaków (bez spacji)</w:t>
            </w:r>
          </w:p>
          <w:p w:rsidR="00F3108F" w:rsidRPr="001B32B7" w:rsidRDefault="00F3108F" w:rsidP="00A32F0B">
            <w:pPr>
              <w:autoSpaceDE w:val="0"/>
              <w:adjustRightInd w:val="0"/>
              <w:spacing w:after="0" w:line="276" w:lineRule="auto"/>
              <w:jc w:val="both"/>
              <w:rPr>
                <w:rFonts w:ascii="Times New Roman" w:hAnsi="Times New Roman" w:cs="Times New Roman"/>
                <w:sz w:val="24"/>
                <w:szCs w:val="24"/>
              </w:rPr>
            </w:pPr>
            <w:r w:rsidRPr="001B32B7">
              <w:rPr>
                <w:rFonts w:ascii="Times New Roman" w:hAnsi="Times New Roman" w:cs="Times New Roman"/>
                <w:sz w:val="24"/>
                <w:szCs w:val="24"/>
              </w:rPr>
              <w:t xml:space="preserve">Proces ten obejmował regularną współpracę z przedstawicielami sektora filmowego, telewizyjnego, reklamowego, a także instytucjami kultury i organizacjami pozarządowymi działającymi w obszarze sztuk </w:t>
            </w:r>
            <w:r w:rsidRPr="001B32B7">
              <w:rPr>
                <w:rFonts w:ascii="Times New Roman" w:hAnsi="Times New Roman" w:cs="Times New Roman"/>
                <w:sz w:val="24"/>
                <w:szCs w:val="24"/>
              </w:rPr>
              <w:lastRenderedPageBreak/>
              <w:t>wizualnych. Opinie i sugestie interesariuszy zewnętrznych były wykorzystywane w procesie projektowania efektów uczenia się, a także przy aktualizacji treści programowych — tak, aby absolwenci szkoły byli jak najlepiej przygotowani do aktualnych wymagań rynku pracy. Szkoła podejmowała także działania umożliwiające studentom kontakt z praktyką zawodową już na etapie kształcenia, m.in. poprzez warsztaty prowadzone przez aktywnych twórców i profesjonalistów branżowych, praktyki zawodowe, współprodukcje z partnerami zewnętrznymi oraz udział w festiwalach, konkursach i projektach artystycznych o zasięgu lokalnym i międzynarodowym. Ważnym aspektem było także rozwijanie kompetencji miękkich i przedsiębiorczych studentów – rozumienie zasad funkcjonowania przemysłów kreatywnych, podstaw prawnych i finansowych działalności w sektorze kultury, a także umiejętność pracy zespołowej i samodzielnego zarządzania projektem artystycznym.</w:t>
            </w:r>
          </w:p>
        </w:tc>
      </w:tr>
    </w:tbl>
    <w:p w:rsidR="00F3108F" w:rsidRPr="00CA47DB" w:rsidRDefault="00F3108F" w:rsidP="00F3108F">
      <w:pPr>
        <w:autoSpaceDE w:val="0"/>
        <w:adjustRightInd w:val="0"/>
        <w:spacing w:line="276" w:lineRule="auto"/>
        <w:rPr>
          <w:rFonts w:ascii="Times New Roman" w:hAnsi="Times New Roman" w:cs="Times New Roman"/>
        </w:rPr>
      </w:pPr>
    </w:p>
    <w:p w:rsidR="00F3108F" w:rsidRPr="00CA47DB" w:rsidRDefault="00F3108F" w:rsidP="00F3108F">
      <w:pPr>
        <w:numPr>
          <w:ilvl w:val="0"/>
          <w:numId w:val="1"/>
        </w:numPr>
        <w:spacing w:after="0" w:line="240" w:lineRule="auto"/>
        <w:rPr>
          <w:rFonts w:ascii="Times New Roman" w:hAnsi="Times New Roman" w:cs="Times New Roman"/>
          <w:b/>
        </w:rPr>
      </w:pPr>
      <w:r w:rsidRPr="00CA47DB">
        <w:rPr>
          <w:rFonts w:ascii="Times New Roman" w:hAnsi="Times New Roman" w:cs="Times New Roman"/>
          <w:b/>
        </w:rPr>
        <w:t>Zamykanie programów studiów oraz specjalności</w:t>
      </w:r>
    </w:p>
    <w:p w:rsidR="00F3108F" w:rsidRPr="00CA47DB" w:rsidRDefault="00F3108F" w:rsidP="00F3108F">
      <w:pPr>
        <w:spacing w:after="0" w:line="240" w:lineRule="auto"/>
        <w:ind w:left="360"/>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7"/>
        <w:gridCol w:w="871"/>
        <w:gridCol w:w="5520"/>
      </w:tblGrid>
      <w:tr w:rsidR="00F3108F" w:rsidRPr="00CA47DB" w:rsidTr="00A32F0B">
        <w:tc>
          <w:tcPr>
            <w:tcW w:w="1698" w:type="pct"/>
            <w:shd w:val="clear" w:color="auto" w:fill="D9D9D9"/>
            <w:vAlign w:val="center"/>
          </w:tcPr>
          <w:p w:rsidR="00F3108F" w:rsidRPr="00CA47DB" w:rsidRDefault="00F3108F" w:rsidP="00A32F0B">
            <w:pPr>
              <w:autoSpaceDE w:val="0"/>
              <w:adjustRightInd w:val="0"/>
              <w:spacing w:after="0" w:line="276" w:lineRule="auto"/>
              <w:jc w:val="center"/>
              <w:rPr>
                <w:rFonts w:ascii="Times New Roman" w:hAnsi="Times New Roman" w:cs="Times New Roman"/>
                <w:b/>
                <w:sz w:val="20"/>
                <w:szCs w:val="20"/>
              </w:rPr>
            </w:pPr>
            <w:r w:rsidRPr="00CA47DB">
              <w:rPr>
                <w:rFonts w:ascii="Times New Roman" w:hAnsi="Times New Roman" w:cs="Times New Roman"/>
                <w:b/>
                <w:sz w:val="20"/>
                <w:szCs w:val="20"/>
              </w:rPr>
              <w:t>NAZWA KIERUNKU STUDIÓW/SPECJALNOŚCI</w:t>
            </w:r>
          </w:p>
        </w:tc>
        <w:tc>
          <w:tcPr>
            <w:tcW w:w="450" w:type="pct"/>
            <w:shd w:val="clear" w:color="auto" w:fill="D9D9D9"/>
            <w:vAlign w:val="center"/>
          </w:tcPr>
          <w:p w:rsidR="00F3108F" w:rsidRPr="00CA47DB" w:rsidRDefault="00F3108F" w:rsidP="00A32F0B">
            <w:pPr>
              <w:autoSpaceDE w:val="0"/>
              <w:adjustRightInd w:val="0"/>
              <w:spacing w:after="0" w:line="276" w:lineRule="auto"/>
              <w:jc w:val="center"/>
              <w:rPr>
                <w:rFonts w:ascii="Times New Roman" w:hAnsi="Times New Roman" w:cs="Times New Roman"/>
                <w:b/>
                <w:sz w:val="20"/>
                <w:szCs w:val="20"/>
              </w:rPr>
            </w:pPr>
            <w:r w:rsidRPr="00CA47DB">
              <w:rPr>
                <w:rFonts w:ascii="Times New Roman" w:hAnsi="Times New Roman" w:cs="Times New Roman"/>
                <w:sz w:val="20"/>
                <w:szCs w:val="20"/>
              </w:rPr>
              <w:t>Poziom studiów</w:t>
            </w:r>
          </w:p>
        </w:tc>
        <w:tc>
          <w:tcPr>
            <w:tcW w:w="2852" w:type="pct"/>
            <w:shd w:val="clear" w:color="auto" w:fill="D9D9D9"/>
            <w:vAlign w:val="center"/>
          </w:tcPr>
          <w:p w:rsidR="00F3108F" w:rsidRPr="00CA47DB" w:rsidRDefault="00F3108F" w:rsidP="00A32F0B">
            <w:pPr>
              <w:autoSpaceDE w:val="0"/>
              <w:adjustRightInd w:val="0"/>
              <w:spacing w:after="0" w:line="276" w:lineRule="auto"/>
              <w:jc w:val="center"/>
              <w:rPr>
                <w:rFonts w:ascii="Times New Roman" w:hAnsi="Times New Roman" w:cs="Times New Roman"/>
                <w:sz w:val="20"/>
                <w:szCs w:val="20"/>
              </w:rPr>
            </w:pPr>
            <w:r w:rsidRPr="00CA47DB">
              <w:rPr>
                <w:rFonts w:ascii="Times New Roman" w:hAnsi="Times New Roman" w:cs="Times New Roman"/>
                <w:sz w:val="20"/>
                <w:szCs w:val="20"/>
              </w:rPr>
              <w:t>Powód zamknięcia kierunku/specjalności</w:t>
            </w:r>
          </w:p>
        </w:tc>
      </w:tr>
      <w:tr w:rsidR="00F3108F" w:rsidRPr="00CA47DB" w:rsidTr="00A32F0B">
        <w:tc>
          <w:tcPr>
            <w:tcW w:w="1698" w:type="pct"/>
            <w:shd w:val="clear" w:color="auto" w:fill="auto"/>
          </w:tcPr>
          <w:p w:rsidR="00F3108F" w:rsidRPr="00CA47DB" w:rsidRDefault="00F3108F" w:rsidP="00A32F0B">
            <w:pPr>
              <w:autoSpaceDE w:val="0"/>
              <w:adjustRightInd w:val="0"/>
              <w:spacing w:line="276" w:lineRule="auto"/>
              <w:rPr>
                <w:rFonts w:ascii="Times New Roman" w:hAnsi="Times New Roman" w:cs="Times New Roman"/>
                <w:b/>
              </w:rPr>
            </w:pPr>
          </w:p>
        </w:tc>
        <w:tc>
          <w:tcPr>
            <w:tcW w:w="450" w:type="pct"/>
            <w:shd w:val="clear" w:color="auto" w:fill="auto"/>
          </w:tcPr>
          <w:p w:rsidR="00F3108F" w:rsidRPr="00CA47DB" w:rsidRDefault="00F3108F" w:rsidP="00A32F0B">
            <w:pPr>
              <w:autoSpaceDE w:val="0"/>
              <w:adjustRightInd w:val="0"/>
              <w:spacing w:line="276" w:lineRule="auto"/>
              <w:rPr>
                <w:rFonts w:ascii="Times New Roman" w:hAnsi="Times New Roman" w:cs="Times New Roman"/>
                <w:b/>
              </w:rPr>
            </w:pPr>
          </w:p>
        </w:tc>
        <w:tc>
          <w:tcPr>
            <w:tcW w:w="2852" w:type="pct"/>
            <w:shd w:val="clear" w:color="auto" w:fill="auto"/>
          </w:tcPr>
          <w:p w:rsidR="00F3108F" w:rsidRPr="00CA47DB" w:rsidRDefault="00F3108F" w:rsidP="00A32F0B">
            <w:pPr>
              <w:autoSpaceDE w:val="0"/>
              <w:adjustRightInd w:val="0"/>
              <w:ind w:right="-147"/>
              <w:jc w:val="both"/>
              <w:rPr>
                <w:rFonts w:ascii="Times New Roman" w:hAnsi="Times New Roman" w:cs="Times New Roman"/>
                <w:i/>
                <w:vertAlign w:val="superscript"/>
              </w:rPr>
            </w:pPr>
            <w:r w:rsidRPr="00CA47DB">
              <w:rPr>
                <w:rFonts w:ascii="Times New Roman" w:hAnsi="Times New Roman" w:cs="Times New Roman"/>
                <w:i/>
                <w:vertAlign w:val="superscript"/>
              </w:rPr>
              <w:t>maksymalnie 200 znaków (bez spacji)</w:t>
            </w:r>
          </w:p>
          <w:p w:rsidR="00F3108F" w:rsidRPr="00CA47DB" w:rsidRDefault="00F3108F" w:rsidP="00A32F0B">
            <w:pPr>
              <w:autoSpaceDE w:val="0"/>
              <w:adjustRightInd w:val="0"/>
              <w:spacing w:line="276" w:lineRule="auto"/>
              <w:rPr>
                <w:rFonts w:ascii="Times New Roman" w:hAnsi="Times New Roman" w:cs="Times New Roman"/>
              </w:rPr>
            </w:pPr>
            <w:r>
              <w:rPr>
                <w:rFonts w:ascii="Times New Roman" w:hAnsi="Times New Roman" w:cs="Times New Roman"/>
              </w:rPr>
              <w:t xml:space="preserve">nie dotyczy </w:t>
            </w:r>
          </w:p>
        </w:tc>
      </w:tr>
    </w:tbl>
    <w:p w:rsidR="00F3108F" w:rsidRPr="00CA47DB" w:rsidRDefault="00F3108F" w:rsidP="00F3108F">
      <w:pPr>
        <w:ind w:left="502"/>
        <w:rPr>
          <w:rFonts w:ascii="Times New Roman" w:hAnsi="Times New Roman" w:cs="Times New Roman"/>
          <w:b/>
        </w:rPr>
      </w:pPr>
    </w:p>
    <w:p w:rsidR="00F3108F" w:rsidRPr="00CA47DB" w:rsidRDefault="00F3108F" w:rsidP="00F3108F">
      <w:pPr>
        <w:autoSpaceDE w:val="0"/>
        <w:adjustRightInd w:val="0"/>
        <w:spacing w:line="276" w:lineRule="auto"/>
        <w:rPr>
          <w:rFonts w:ascii="Times New Roman" w:hAnsi="Times New Roman" w:cs="Times New Roman"/>
          <w:b/>
          <w:sz w:val="24"/>
          <w:szCs w:val="24"/>
        </w:rPr>
      </w:pPr>
      <w:r w:rsidRPr="00CA47DB">
        <w:rPr>
          <w:rFonts w:ascii="Times New Roman" w:hAnsi="Times New Roman" w:cs="Times New Roman"/>
          <w:b/>
          <w:sz w:val="24"/>
          <w:szCs w:val="24"/>
        </w:rPr>
        <w:t>CZĘŚĆ II  (prosimy o powielenie i opracowanie całej CZĘŚCI II dla każdego kierunku studiów – studia 1 i 2 stopnia prosimy opisywać łącznie - prowadzonego przez konkretny zespół dyrektorski)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5"/>
        <w:gridCol w:w="2003"/>
      </w:tblGrid>
      <w:tr w:rsidR="00F3108F" w:rsidRPr="00CA47DB" w:rsidTr="00A32F0B">
        <w:tc>
          <w:tcPr>
            <w:tcW w:w="3965" w:type="pct"/>
            <w:shd w:val="clear" w:color="auto" w:fill="D9D9D9"/>
            <w:vAlign w:val="center"/>
          </w:tcPr>
          <w:p w:rsidR="00F3108F" w:rsidRPr="00CA47DB" w:rsidRDefault="00F3108F" w:rsidP="00A32F0B">
            <w:pPr>
              <w:autoSpaceDE w:val="0"/>
              <w:adjustRightInd w:val="0"/>
              <w:spacing w:after="0" w:line="276" w:lineRule="auto"/>
              <w:jc w:val="center"/>
              <w:rPr>
                <w:rFonts w:ascii="Times New Roman" w:hAnsi="Times New Roman" w:cs="Times New Roman"/>
                <w:b/>
                <w:sz w:val="20"/>
                <w:szCs w:val="20"/>
              </w:rPr>
            </w:pPr>
            <w:r w:rsidRPr="00CA47DB">
              <w:rPr>
                <w:rFonts w:ascii="Times New Roman" w:hAnsi="Times New Roman" w:cs="Times New Roman"/>
                <w:b/>
                <w:sz w:val="20"/>
                <w:szCs w:val="20"/>
              </w:rPr>
              <w:t>NAZWA KIERUNKU STUDIÓW</w:t>
            </w:r>
          </w:p>
        </w:tc>
        <w:tc>
          <w:tcPr>
            <w:tcW w:w="1035" w:type="pct"/>
            <w:shd w:val="clear" w:color="auto" w:fill="D9D9D9"/>
          </w:tcPr>
          <w:p w:rsidR="00F3108F" w:rsidRPr="00CA47DB" w:rsidRDefault="00F3108F" w:rsidP="00A32F0B">
            <w:pPr>
              <w:autoSpaceDE w:val="0"/>
              <w:adjustRightInd w:val="0"/>
              <w:spacing w:after="0" w:line="276" w:lineRule="auto"/>
              <w:jc w:val="center"/>
              <w:rPr>
                <w:rFonts w:ascii="Times New Roman" w:hAnsi="Times New Roman" w:cs="Times New Roman"/>
                <w:b/>
                <w:i/>
                <w:sz w:val="20"/>
                <w:szCs w:val="20"/>
              </w:rPr>
            </w:pPr>
            <w:r w:rsidRPr="00CA47DB">
              <w:rPr>
                <w:rFonts w:ascii="Times New Roman" w:hAnsi="Times New Roman" w:cs="Times New Roman"/>
                <w:i/>
                <w:sz w:val="20"/>
                <w:szCs w:val="20"/>
              </w:rPr>
              <w:t>Poziom studiów</w:t>
            </w:r>
          </w:p>
        </w:tc>
      </w:tr>
      <w:tr w:rsidR="00F3108F" w:rsidRPr="00CA47DB" w:rsidTr="00A32F0B">
        <w:tc>
          <w:tcPr>
            <w:tcW w:w="3965" w:type="pct"/>
            <w:shd w:val="clear" w:color="auto" w:fill="auto"/>
          </w:tcPr>
          <w:p w:rsidR="00F3108F" w:rsidRPr="001D6465" w:rsidRDefault="00F3108F" w:rsidP="00A32F0B">
            <w:pPr>
              <w:autoSpaceDE w:val="0"/>
              <w:adjustRightInd w:val="0"/>
              <w:spacing w:line="276" w:lineRule="auto"/>
              <w:rPr>
                <w:rFonts w:ascii="Times New Roman" w:hAnsi="Times New Roman" w:cs="Times New Roman"/>
                <w:b/>
              </w:rPr>
            </w:pPr>
          </w:p>
        </w:tc>
        <w:tc>
          <w:tcPr>
            <w:tcW w:w="1035" w:type="pct"/>
            <w:shd w:val="clear" w:color="auto" w:fill="auto"/>
          </w:tcPr>
          <w:p w:rsidR="00F3108F" w:rsidRPr="00CA47DB" w:rsidRDefault="00F3108F" w:rsidP="00A32F0B">
            <w:pPr>
              <w:autoSpaceDE w:val="0"/>
              <w:adjustRightInd w:val="0"/>
              <w:spacing w:line="276" w:lineRule="auto"/>
              <w:rPr>
                <w:rFonts w:ascii="Times New Roman" w:hAnsi="Times New Roman" w:cs="Times New Roman"/>
                <w:b/>
                <w:i/>
              </w:rPr>
            </w:pPr>
          </w:p>
        </w:tc>
      </w:tr>
    </w:tbl>
    <w:p w:rsidR="00F3108F" w:rsidRPr="00CA47DB" w:rsidRDefault="00F3108F" w:rsidP="00F3108F">
      <w:pPr>
        <w:autoSpaceDE w:val="0"/>
        <w:adjustRightInd w:val="0"/>
        <w:spacing w:line="276" w:lineRule="auto"/>
        <w:rPr>
          <w:rFonts w:ascii="Times New Roman" w:hAnsi="Times New Roman" w:cs="Times New Roman"/>
          <w:b/>
          <w:sz w:val="24"/>
          <w:szCs w:val="24"/>
        </w:rPr>
      </w:pPr>
    </w:p>
    <w:p w:rsidR="00F3108F" w:rsidRPr="00CA47DB" w:rsidRDefault="00F3108F" w:rsidP="00F3108F">
      <w:pPr>
        <w:pStyle w:val="Akapitzlist"/>
        <w:numPr>
          <w:ilvl w:val="0"/>
          <w:numId w:val="3"/>
        </w:numPr>
        <w:spacing w:after="0" w:line="240" w:lineRule="auto"/>
        <w:rPr>
          <w:rFonts w:ascii="Times New Roman" w:eastAsia="Times New Roman" w:hAnsi="Times New Roman"/>
          <w:lang w:eastAsia="pl-PL"/>
        </w:rPr>
      </w:pPr>
      <w:r w:rsidRPr="00CA47DB">
        <w:rPr>
          <w:rFonts w:ascii="Times New Roman" w:hAnsi="Times New Roman"/>
          <w:b/>
        </w:rPr>
        <w:t xml:space="preserve">Doskonalenie programu studiów i realizowanych na nim efektów uczenia się* </w:t>
      </w:r>
    </w:p>
    <w:p w:rsidR="00F3108F" w:rsidRPr="00CA47DB" w:rsidRDefault="00F3108F" w:rsidP="00F3108F">
      <w:pPr>
        <w:spacing w:after="0" w:line="240" w:lineRule="auto"/>
        <w:ind w:left="360"/>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F3108F" w:rsidRPr="00CA47DB" w:rsidTr="00A32F0B">
        <w:tc>
          <w:tcPr>
            <w:tcW w:w="5000" w:type="pct"/>
            <w:shd w:val="clear" w:color="auto" w:fill="D9D9D9"/>
          </w:tcPr>
          <w:p w:rsidR="00F3108F" w:rsidRPr="00CA47DB" w:rsidRDefault="00F3108F" w:rsidP="00A32F0B">
            <w:pPr>
              <w:autoSpaceDE w:val="0"/>
              <w:adjustRightInd w:val="0"/>
              <w:spacing w:after="0" w:line="276" w:lineRule="auto"/>
              <w:jc w:val="center"/>
              <w:rPr>
                <w:rFonts w:ascii="Times New Roman" w:hAnsi="Times New Roman" w:cs="Times New Roman"/>
                <w:i/>
                <w:sz w:val="20"/>
                <w:szCs w:val="20"/>
              </w:rPr>
            </w:pPr>
            <w:r w:rsidRPr="00CA47DB">
              <w:rPr>
                <w:rFonts w:ascii="Times New Roman" w:hAnsi="Times New Roman" w:cs="Times New Roman"/>
                <w:i/>
                <w:sz w:val="20"/>
                <w:szCs w:val="20"/>
              </w:rPr>
              <w:t xml:space="preserve">Powód korekty programu kierunku/specjalności i/lub realizowanych na nim/niej efektów uczenia  </w:t>
            </w:r>
          </w:p>
        </w:tc>
      </w:tr>
      <w:tr w:rsidR="00F3108F" w:rsidRPr="00CA47DB" w:rsidTr="00A32F0B">
        <w:tc>
          <w:tcPr>
            <w:tcW w:w="5000" w:type="pct"/>
            <w:shd w:val="clear" w:color="auto" w:fill="auto"/>
          </w:tcPr>
          <w:p w:rsidR="00F3108F" w:rsidRPr="00CA47DB" w:rsidRDefault="00F3108F" w:rsidP="00A32F0B">
            <w:pPr>
              <w:autoSpaceDE w:val="0"/>
              <w:adjustRightInd w:val="0"/>
              <w:ind w:right="-147"/>
              <w:jc w:val="both"/>
              <w:rPr>
                <w:rFonts w:ascii="Times New Roman" w:hAnsi="Times New Roman" w:cs="Times New Roman"/>
                <w:i/>
                <w:vertAlign w:val="superscript"/>
              </w:rPr>
            </w:pPr>
            <w:r w:rsidRPr="00CA47DB">
              <w:rPr>
                <w:rFonts w:ascii="Times New Roman" w:hAnsi="Times New Roman" w:cs="Times New Roman"/>
                <w:i/>
                <w:vertAlign w:val="superscript"/>
              </w:rPr>
              <w:t>maksymalnie 200 znaków (bez spacji)</w:t>
            </w:r>
          </w:p>
          <w:p w:rsidR="00F3108F" w:rsidRPr="001B32B7" w:rsidRDefault="00F3108F" w:rsidP="00CC42BA">
            <w:pPr>
              <w:autoSpaceDE w:val="0"/>
              <w:adjustRightInd w:val="0"/>
              <w:ind w:right="-147"/>
              <w:jc w:val="both"/>
              <w:rPr>
                <w:rFonts w:ascii="Times New Roman" w:hAnsi="Times New Roman" w:cs="Times New Roman"/>
              </w:rPr>
            </w:pPr>
            <w:r w:rsidRPr="001B32B7">
              <w:rPr>
                <w:rFonts w:ascii="Times New Roman" w:hAnsi="Times New Roman" w:cs="Times New Roman"/>
              </w:rPr>
              <w:t>W roku akademickim 2024/2025 nie wprowadzono zmian w programie studiów na kierunku Organizacja produkcji, rozpoczęto jednak prace nad udoskonaleniem realizowanego programu studiów, mając na uwadze nie tylko tendencje dynamicznie zmieniającego się pod naporem nowych technologii rynku sztuk audiowizualnych, ale także potrzeby zgłaszane przez studentów</w:t>
            </w:r>
            <w:r w:rsidR="001B32B7">
              <w:rPr>
                <w:rFonts w:ascii="Times New Roman" w:hAnsi="Times New Roman" w:cs="Times New Roman"/>
              </w:rPr>
              <w:t>.</w:t>
            </w:r>
          </w:p>
        </w:tc>
      </w:tr>
    </w:tbl>
    <w:p w:rsidR="00F3108F" w:rsidRPr="00CA47DB" w:rsidRDefault="00F3108F" w:rsidP="00F3108F">
      <w:pPr>
        <w:ind w:left="502"/>
        <w:rPr>
          <w:rFonts w:ascii="Times New Roman" w:hAnsi="Times New Roman" w:cs="Times New Roman"/>
          <w:sz w:val="16"/>
          <w:szCs w:val="16"/>
        </w:rPr>
      </w:pPr>
      <w:r w:rsidRPr="00CA47DB">
        <w:rPr>
          <w:rFonts w:ascii="Times New Roman" w:hAnsi="Times New Roman" w:cs="Times New Roman"/>
          <w:sz w:val="16"/>
          <w:szCs w:val="16"/>
        </w:rPr>
        <w:t>* należy wpisać wszystkie kierunki, również te, których korekta wynikała ze zmian prawnych (ogólnych i wewnątrzuniwersyteckich)</w:t>
      </w:r>
    </w:p>
    <w:p w:rsidR="00F3108F" w:rsidRPr="00CA47DB" w:rsidRDefault="00F3108F" w:rsidP="00F3108F">
      <w:pPr>
        <w:numPr>
          <w:ilvl w:val="0"/>
          <w:numId w:val="3"/>
        </w:numPr>
        <w:shd w:val="clear" w:color="auto" w:fill="FFFFFF" w:themeFill="background1"/>
        <w:spacing w:after="0" w:line="240" w:lineRule="auto"/>
        <w:rPr>
          <w:rFonts w:ascii="Times New Roman" w:eastAsia="Times New Roman" w:hAnsi="Times New Roman" w:cs="Times New Roman"/>
          <w:lang w:eastAsia="pl-PL"/>
        </w:rPr>
      </w:pPr>
      <w:r w:rsidRPr="00CA47DB">
        <w:rPr>
          <w:rFonts w:ascii="Times New Roman" w:hAnsi="Times New Roman" w:cs="Times New Roman"/>
          <w:b/>
        </w:rPr>
        <w:t xml:space="preserve">System weryfikacji efektów uczenia się dla kierunku </w:t>
      </w:r>
    </w:p>
    <w:p w:rsidR="00F3108F" w:rsidRPr="00CA47DB" w:rsidRDefault="00F3108F" w:rsidP="00F3108F">
      <w:pPr>
        <w:pStyle w:val="Akapitzlist"/>
        <w:spacing w:before="240" w:after="60" w:line="240" w:lineRule="auto"/>
        <w:ind w:left="0"/>
        <w:jc w:val="both"/>
        <w:rPr>
          <w:rFonts w:ascii="Times New Roman" w:hAnsi="Times New Roman"/>
          <w:b/>
          <w:bCs/>
        </w:rPr>
      </w:pPr>
      <w:r w:rsidRPr="00CA47DB">
        <w:rPr>
          <w:rFonts w:ascii="Times New Roman" w:hAnsi="Times New Roman"/>
          <w:b/>
          <w:bCs/>
        </w:rPr>
        <w:lastRenderedPageBreak/>
        <w:t>Wnioski płynące z analizy wyników weryfikacji efektów uczenia się na kierunku (np. procent zajęć, na których weryfikacja efektów uczenia się budzi zastrzeżenia, sposoby naprawy problemu)*.</w:t>
      </w:r>
    </w:p>
    <w:p w:rsidR="00F3108F" w:rsidRPr="00CA47DB" w:rsidRDefault="00F3108F" w:rsidP="00F3108F">
      <w:pPr>
        <w:pStyle w:val="Akapitzlist"/>
        <w:spacing w:before="240" w:after="60" w:line="240" w:lineRule="auto"/>
        <w:ind w:left="0"/>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F3108F" w:rsidRPr="00CA47DB" w:rsidTr="00A32F0B">
        <w:tc>
          <w:tcPr>
            <w:tcW w:w="5000" w:type="pct"/>
            <w:shd w:val="clear" w:color="auto" w:fill="auto"/>
          </w:tcPr>
          <w:p w:rsidR="00F3108F" w:rsidRPr="00740EF8" w:rsidRDefault="00F3108F" w:rsidP="00A32F0B">
            <w:pPr>
              <w:pStyle w:val="Akapitzlist"/>
              <w:spacing w:before="120" w:after="60" w:line="240" w:lineRule="auto"/>
              <w:ind w:left="0"/>
              <w:jc w:val="both"/>
              <w:rPr>
                <w:rFonts w:ascii="Times New Roman" w:hAnsi="Times New Roman"/>
                <w:i/>
                <w:iCs/>
                <w:vertAlign w:val="superscript"/>
              </w:rPr>
            </w:pPr>
            <w:r w:rsidRPr="00740EF8">
              <w:rPr>
                <w:rFonts w:ascii="Times New Roman" w:hAnsi="Times New Roman"/>
                <w:i/>
                <w:iCs/>
                <w:vertAlign w:val="superscript"/>
              </w:rPr>
              <w:t>maksymalnie 500 znaków (bez spacji)</w:t>
            </w:r>
          </w:p>
          <w:p w:rsidR="00F3108F" w:rsidRPr="001B32B7" w:rsidRDefault="00F3108F" w:rsidP="00A32F0B">
            <w:pPr>
              <w:pStyle w:val="Akapitzlist"/>
              <w:spacing w:before="120" w:after="60" w:line="240" w:lineRule="auto"/>
              <w:ind w:left="0"/>
              <w:jc w:val="both"/>
              <w:rPr>
                <w:rFonts w:ascii="Times New Roman" w:hAnsi="Times New Roman" w:cs="Times New Roman"/>
                <w:sz w:val="24"/>
                <w:szCs w:val="24"/>
              </w:rPr>
            </w:pPr>
            <w:r w:rsidRPr="001B32B7">
              <w:rPr>
                <w:rFonts w:ascii="Times New Roman" w:hAnsi="Times New Roman" w:cs="Times New Roman"/>
                <w:sz w:val="24"/>
                <w:szCs w:val="24"/>
              </w:rPr>
              <w:t>Dyrektor kierunku Organizacja produkcji na bieżąco monitoruje treści oraz realizację modułów. Efekty kształcenia weryfikowane są przez planowo zdawane przez studentów egzaminy i uzyskiwane zaliczenia z modułów przewidzianych w programie studiów jako obowiązkowe oraz z modułów do wyboru dla właściwego semestru kształcenia. Szczegółowe informacje na temat sposobów weryfikacji efektów kształcenia zamieszczone są w opisie modułu, natomiast opis przebiegu procesu weryfikacji efektów kształcenia zawierają sylabusy, aktualizowane w każdym roku akademickim. Tam również zamieszczone są kryteria i sposób ustalania oceny końcowej z konkretnego modułu</w:t>
            </w:r>
          </w:p>
          <w:p w:rsidR="00F3108F" w:rsidRPr="001D6465" w:rsidRDefault="00F3108F" w:rsidP="00A32F0B">
            <w:pPr>
              <w:pStyle w:val="Akapitzlist"/>
              <w:spacing w:before="120" w:after="60" w:line="240" w:lineRule="auto"/>
              <w:ind w:left="0"/>
              <w:jc w:val="both"/>
              <w:rPr>
                <w:rFonts w:ascii="Times New Roman" w:hAnsi="Times New Roman"/>
                <w:sz w:val="24"/>
                <w:szCs w:val="24"/>
              </w:rPr>
            </w:pPr>
          </w:p>
          <w:p w:rsidR="00F3108F" w:rsidRPr="00CA47DB" w:rsidRDefault="00F3108F" w:rsidP="00A32F0B">
            <w:pPr>
              <w:pStyle w:val="Akapitzlist"/>
              <w:spacing w:before="120" w:after="60" w:line="240" w:lineRule="auto"/>
              <w:ind w:left="0"/>
              <w:jc w:val="both"/>
              <w:rPr>
                <w:rFonts w:ascii="Times New Roman" w:hAnsi="Times New Roman"/>
                <w:i/>
                <w:sz w:val="24"/>
                <w:szCs w:val="24"/>
              </w:rPr>
            </w:pPr>
          </w:p>
        </w:tc>
      </w:tr>
    </w:tbl>
    <w:p w:rsidR="00F3108F" w:rsidRPr="00CA47DB" w:rsidRDefault="00F3108F" w:rsidP="00F3108F">
      <w:pPr>
        <w:shd w:val="clear" w:color="auto" w:fill="FFFFFF" w:themeFill="background1"/>
        <w:autoSpaceDE w:val="0"/>
        <w:adjustRightInd w:val="0"/>
        <w:spacing w:line="276" w:lineRule="auto"/>
        <w:rPr>
          <w:rFonts w:ascii="Times New Roman" w:hAnsi="Times New Roman" w:cs="Times New Roman"/>
          <w:sz w:val="20"/>
          <w:szCs w:val="20"/>
        </w:rPr>
      </w:pPr>
      <w:r w:rsidRPr="00CA47DB">
        <w:rPr>
          <w:rFonts w:ascii="Times New Roman" w:hAnsi="Times New Roman" w:cs="Times New Roman"/>
          <w:sz w:val="20"/>
          <w:szCs w:val="20"/>
        </w:rPr>
        <w:t xml:space="preserve">*Warto uwzględnić w opisie wnioski z monitorowania procedur weryfikacyjnych oraz stan wdrożenia korekt </w:t>
      </w:r>
      <w:r w:rsidRPr="00CA47DB">
        <w:rPr>
          <w:rFonts w:ascii="Times New Roman" w:hAnsi="Times New Roman" w:cs="Times New Roman"/>
          <w:sz w:val="20"/>
          <w:szCs w:val="20"/>
        </w:rPr>
        <w:br/>
        <w:t xml:space="preserve">w zakresie praktyk zawodowych (Załącznik nr 1) oraz w zakresie monitorowania wyników sesji i procesu dyplomowania (Załącznik nr 2). </w:t>
      </w:r>
      <w:r w:rsidRPr="00CA47DB">
        <w:rPr>
          <w:rFonts w:ascii="Times New Roman" w:hAnsi="Times New Roman" w:cs="Times New Roman"/>
          <w:b/>
          <w:sz w:val="20"/>
          <w:szCs w:val="20"/>
        </w:rPr>
        <w:t>Przygotowanie załączników jest nieobowiązkowe</w:t>
      </w:r>
      <w:r w:rsidRPr="00CA47DB">
        <w:rPr>
          <w:rFonts w:ascii="Times New Roman" w:hAnsi="Times New Roman" w:cs="Times New Roman"/>
          <w:sz w:val="20"/>
          <w:szCs w:val="20"/>
        </w:rPr>
        <w:t>. Decyzję o konieczności przygotowania załączników podejmuje Prodziekan ds. Kształcenia i Studentów na konkretnym Wydziale.</w:t>
      </w:r>
    </w:p>
    <w:p w:rsidR="00F3108F" w:rsidRPr="00CA47DB" w:rsidRDefault="00F3108F" w:rsidP="00F3108F">
      <w:pPr>
        <w:widowControl w:val="0"/>
        <w:numPr>
          <w:ilvl w:val="0"/>
          <w:numId w:val="3"/>
        </w:numPr>
        <w:suppressAutoHyphens/>
        <w:autoSpaceDN w:val="0"/>
        <w:spacing w:before="240" w:after="60" w:line="240" w:lineRule="auto"/>
        <w:jc w:val="both"/>
        <w:textAlignment w:val="baseline"/>
        <w:rPr>
          <w:rFonts w:ascii="Times New Roman" w:hAnsi="Times New Roman" w:cs="Times New Roman"/>
          <w:b/>
          <w:sz w:val="24"/>
          <w:szCs w:val="24"/>
        </w:rPr>
      </w:pPr>
      <w:r w:rsidRPr="00CA47DB">
        <w:rPr>
          <w:rFonts w:ascii="Times New Roman" w:hAnsi="Times New Roman" w:cs="Times New Roman"/>
          <w:b/>
          <w:sz w:val="24"/>
          <w:szCs w:val="24"/>
        </w:rPr>
        <w:t>Zapewnienie wysokiej jakości kadry dydaktycznej</w:t>
      </w:r>
    </w:p>
    <w:p w:rsidR="00F3108F" w:rsidRPr="00CA47DB" w:rsidRDefault="00F3108F" w:rsidP="00F3108F">
      <w:pPr>
        <w:pStyle w:val="Akapitzlist"/>
        <w:numPr>
          <w:ilvl w:val="1"/>
          <w:numId w:val="3"/>
        </w:numPr>
        <w:spacing w:before="120" w:after="60" w:line="240" w:lineRule="auto"/>
        <w:jc w:val="both"/>
        <w:rPr>
          <w:rFonts w:ascii="Times New Roman" w:eastAsia="SimSun" w:hAnsi="Times New Roman"/>
          <w:b/>
          <w:kern w:val="3"/>
          <w:lang w:eastAsia="zh-CN" w:bidi="hi-IN"/>
        </w:rPr>
      </w:pPr>
      <w:r w:rsidRPr="00CA47DB">
        <w:rPr>
          <w:rFonts w:ascii="Times New Roman" w:eastAsia="SimSun" w:hAnsi="Times New Roman"/>
          <w:b/>
          <w:kern w:val="3"/>
          <w:lang w:eastAsia="zh-CN" w:bidi="hi-IN"/>
        </w:rPr>
        <w:t>Raport z wyników ankiety oceny zajęć dydaktycznych (dane o skali – liczba arkuszy, liczba pracowników; średnia, jeśli ją obliczano, sposób uwzględniania wyników)</w:t>
      </w:r>
    </w:p>
    <w:p w:rsidR="00F3108F" w:rsidRPr="00CA47DB" w:rsidRDefault="00F3108F" w:rsidP="00F3108F">
      <w:pPr>
        <w:pStyle w:val="Akapitzlist"/>
        <w:spacing w:before="120" w:after="60" w:line="240" w:lineRule="auto"/>
        <w:ind w:left="927"/>
        <w:jc w:val="both"/>
        <w:rPr>
          <w:rFonts w:ascii="Times New Roman" w:eastAsia="SimSun" w:hAnsi="Times New Roman"/>
          <w:b/>
          <w:kern w:val="3"/>
          <w:lang w:eastAsia="zh-C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F3108F" w:rsidRPr="00CA47DB" w:rsidTr="00A32F0B">
        <w:tc>
          <w:tcPr>
            <w:tcW w:w="5000" w:type="pct"/>
            <w:shd w:val="clear" w:color="auto" w:fill="auto"/>
          </w:tcPr>
          <w:p w:rsidR="00F3108F" w:rsidRDefault="00F3108F" w:rsidP="00A32F0B">
            <w:pPr>
              <w:pStyle w:val="Akapitzlist"/>
              <w:spacing w:before="120" w:after="60" w:line="240" w:lineRule="auto"/>
              <w:ind w:left="0"/>
              <w:jc w:val="both"/>
              <w:rPr>
                <w:rFonts w:ascii="Times New Roman" w:hAnsi="Times New Roman"/>
                <w:i/>
                <w:iCs/>
                <w:vertAlign w:val="superscript"/>
              </w:rPr>
            </w:pPr>
            <w:r w:rsidRPr="00740EF8">
              <w:rPr>
                <w:rFonts w:ascii="Times New Roman" w:hAnsi="Times New Roman"/>
                <w:i/>
                <w:iCs/>
                <w:vertAlign w:val="superscript"/>
              </w:rPr>
              <w:t>maksymalnie 500 znaków (bez spacji)</w:t>
            </w:r>
          </w:p>
          <w:p w:rsidR="00F3108F" w:rsidRPr="00F3108F" w:rsidRDefault="00F3108F" w:rsidP="00F3108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3108F">
              <w:rPr>
                <w:rFonts w:ascii="Times New Roman" w:eastAsia="Times New Roman" w:hAnsi="Times New Roman" w:cs="Times New Roman"/>
                <w:sz w:val="24"/>
                <w:szCs w:val="24"/>
                <w:lang w:eastAsia="pl-PL"/>
              </w:rPr>
              <w:br/>
              <w:t xml:space="preserve">W ramach badania jakości zajęć dydaktycznych na kierunku </w:t>
            </w:r>
            <w:r w:rsidRPr="00F3108F">
              <w:rPr>
                <w:rFonts w:ascii="Times New Roman" w:eastAsia="Times New Roman" w:hAnsi="Times New Roman" w:cs="Times New Roman"/>
                <w:bCs/>
                <w:sz w:val="24"/>
                <w:szCs w:val="24"/>
                <w:lang w:eastAsia="pl-PL"/>
              </w:rPr>
              <w:t>Organizacja produkcji</w:t>
            </w:r>
            <w:r w:rsidRPr="00F3108F">
              <w:rPr>
                <w:rFonts w:ascii="Times New Roman" w:eastAsia="Times New Roman" w:hAnsi="Times New Roman" w:cs="Times New Roman"/>
                <w:sz w:val="24"/>
                <w:szCs w:val="24"/>
                <w:lang w:eastAsia="pl-PL"/>
              </w:rPr>
              <w:t xml:space="preserve"> w analizowanym okresie wypełniono </w:t>
            </w:r>
            <w:r w:rsidRPr="00F3108F">
              <w:rPr>
                <w:rFonts w:ascii="Times New Roman" w:eastAsia="Times New Roman" w:hAnsi="Times New Roman" w:cs="Times New Roman"/>
                <w:bCs/>
                <w:sz w:val="24"/>
                <w:szCs w:val="24"/>
                <w:lang w:eastAsia="pl-PL"/>
              </w:rPr>
              <w:t>104 ankiety studenckie</w:t>
            </w:r>
            <w:r w:rsidRPr="00F3108F">
              <w:rPr>
                <w:rFonts w:ascii="Times New Roman" w:eastAsia="Times New Roman" w:hAnsi="Times New Roman" w:cs="Times New Roman"/>
                <w:sz w:val="24"/>
                <w:szCs w:val="24"/>
                <w:lang w:eastAsia="pl-PL"/>
              </w:rPr>
              <w:t xml:space="preserve">. Średnia ocen zajęć dydaktycznych wyniosła </w:t>
            </w:r>
            <w:r w:rsidRPr="00F3108F">
              <w:rPr>
                <w:rFonts w:ascii="Times New Roman" w:eastAsia="Times New Roman" w:hAnsi="Times New Roman" w:cs="Times New Roman"/>
                <w:bCs/>
                <w:sz w:val="24"/>
                <w:szCs w:val="24"/>
                <w:lang w:eastAsia="pl-PL"/>
              </w:rPr>
              <w:t>4,30</w:t>
            </w:r>
            <w:r w:rsidRPr="00F3108F">
              <w:rPr>
                <w:rFonts w:ascii="Times New Roman" w:eastAsia="Times New Roman" w:hAnsi="Times New Roman" w:cs="Times New Roman"/>
                <w:sz w:val="24"/>
                <w:szCs w:val="24"/>
                <w:lang w:eastAsia="pl-PL"/>
              </w:rPr>
              <w:t xml:space="preserve">. Do obliczenia średniej uwzględniono ankiety dotyczące zajęć prowadzonych przez pracowników etatowych Szkoły Filmowej im. Krzysztofa Kieślowskiego realizujących dydaktykę na kierunku Organizacja produkcji. </w:t>
            </w:r>
            <w:r w:rsidRPr="00F3108F">
              <w:rPr>
                <w:rFonts w:ascii="Times New Roman" w:eastAsia="Times New Roman" w:hAnsi="Times New Roman" w:cs="Times New Roman"/>
                <w:bCs/>
                <w:sz w:val="24"/>
                <w:szCs w:val="24"/>
                <w:lang w:eastAsia="pl-PL"/>
              </w:rPr>
              <w:t>Pomimo przeprowadzonych działań informacyjnych i promocyjnych, zwrotność ankiet była bardzo niska, co znacząco ogranicza reprezentatywność uzyskanych wyników i utrudnia formułowanie wniosków dotyczących ogółu zajęć dydaktycznych.</w:t>
            </w:r>
          </w:p>
          <w:p w:rsidR="00F3108F" w:rsidRPr="001D6465" w:rsidRDefault="00F3108F" w:rsidP="00A32F0B">
            <w:pPr>
              <w:pStyle w:val="Akapitzlist"/>
              <w:spacing w:before="120" w:after="60" w:line="240" w:lineRule="auto"/>
              <w:ind w:left="0"/>
              <w:jc w:val="both"/>
              <w:rPr>
                <w:rFonts w:ascii="Times New Roman" w:hAnsi="Times New Roman"/>
                <w:sz w:val="24"/>
                <w:szCs w:val="24"/>
              </w:rPr>
            </w:pPr>
          </w:p>
          <w:p w:rsidR="00F3108F" w:rsidRPr="001D6465" w:rsidRDefault="00F3108F" w:rsidP="00A32F0B">
            <w:pPr>
              <w:pStyle w:val="Akapitzlist"/>
              <w:spacing w:before="120" w:after="60" w:line="240" w:lineRule="auto"/>
              <w:ind w:left="0"/>
              <w:jc w:val="both"/>
              <w:rPr>
                <w:rFonts w:ascii="Times New Roman" w:hAnsi="Times New Roman"/>
                <w:sz w:val="24"/>
                <w:szCs w:val="24"/>
              </w:rPr>
            </w:pPr>
          </w:p>
        </w:tc>
      </w:tr>
    </w:tbl>
    <w:p w:rsidR="00F3108F" w:rsidRPr="009167C5" w:rsidRDefault="00F3108F" w:rsidP="00F3108F">
      <w:pPr>
        <w:spacing w:before="120" w:after="60" w:line="240" w:lineRule="auto"/>
        <w:jc w:val="both"/>
        <w:rPr>
          <w:rFonts w:ascii="Times New Roman" w:hAnsi="Times New Roman"/>
          <w:sz w:val="16"/>
          <w:szCs w:val="16"/>
        </w:rPr>
      </w:pPr>
    </w:p>
    <w:p w:rsidR="00F3108F" w:rsidRPr="00CA47DB" w:rsidRDefault="00F3108F" w:rsidP="00F3108F">
      <w:pPr>
        <w:pStyle w:val="Akapitzlist"/>
        <w:spacing w:before="120" w:after="60" w:line="240" w:lineRule="auto"/>
        <w:ind w:left="0"/>
        <w:jc w:val="both"/>
        <w:rPr>
          <w:rFonts w:ascii="Times New Roman" w:hAnsi="Times New Roman"/>
          <w:i/>
          <w:sz w:val="24"/>
          <w:szCs w:val="24"/>
        </w:rPr>
      </w:pPr>
    </w:p>
    <w:p w:rsidR="00F3108F" w:rsidRPr="00CA47DB" w:rsidRDefault="00F3108F" w:rsidP="00F3108F">
      <w:pPr>
        <w:pStyle w:val="Akapitzlist"/>
        <w:numPr>
          <w:ilvl w:val="1"/>
          <w:numId w:val="3"/>
        </w:numPr>
        <w:spacing w:before="240" w:after="60" w:line="240" w:lineRule="auto"/>
        <w:jc w:val="both"/>
        <w:rPr>
          <w:rFonts w:ascii="Times New Roman" w:hAnsi="Times New Roman"/>
          <w:b/>
        </w:rPr>
      </w:pPr>
      <w:r w:rsidRPr="00CA47DB">
        <w:rPr>
          <w:rFonts w:ascii="Times New Roman" w:hAnsi="Times New Roman"/>
          <w:b/>
        </w:rPr>
        <w:t>Raport z hospitacji zajęć dydaktycznych</w:t>
      </w:r>
    </w:p>
    <w:tbl>
      <w:tblPr>
        <w:tblpPr w:leftFromText="141" w:rightFromText="141" w:vertAnchor="text" w:horzAnchor="margin" w:tblpY="1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F3108F" w:rsidRPr="00CA47DB" w:rsidTr="00A32F0B">
        <w:trPr>
          <w:cantSplit/>
        </w:trPr>
        <w:tc>
          <w:tcPr>
            <w:tcW w:w="5000" w:type="pct"/>
            <w:shd w:val="clear" w:color="auto" w:fill="D9D9D9"/>
            <w:vAlign w:val="center"/>
          </w:tcPr>
          <w:p w:rsidR="00F3108F" w:rsidRPr="00CA47DB" w:rsidRDefault="00F3108F" w:rsidP="00A32F0B">
            <w:pPr>
              <w:pStyle w:val="Akapitzlist"/>
              <w:spacing w:after="0"/>
              <w:ind w:left="0"/>
              <w:jc w:val="center"/>
              <w:rPr>
                <w:rFonts w:ascii="Times New Roman" w:hAnsi="Times New Roman"/>
                <w:b/>
                <w:sz w:val="20"/>
                <w:szCs w:val="20"/>
              </w:rPr>
            </w:pPr>
            <w:r w:rsidRPr="00CA47DB">
              <w:rPr>
                <w:rFonts w:ascii="Times New Roman" w:hAnsi="Times New Roman"/>
                <w:b/>
                <w:sz w:val="20"/>
                <w:szCs w:val="20"/>
              </w:rPr>
              <w:t>Ogólne uwagi dotyczące ocen zajęć hospitowanych</w:t>
            </w:r>
          </w:p>
        </w:tc>
      </w:tr>
      <w:tr w:rsidR="00F3108F" w:rsidRPr="00CA47DB" w:rsidTr="00A32F0B">
        <w:trPr>
          <w:cantSplit/>
        </w:trPr>
        <w:tc>
          <w:tcPr>
            <w:tcW w:w="5000" w:type="pct"/>
            <w:shd w:val="clear" w:color="auto" w:fill="auto"/>
          </w:tcPr>
          <w:p w:rsidR="00F3108F" w:rsidRPr="00CA47DB" w:rsidRDefault="00F3108F" w:rsidP="00A32F0B">
            <w:pPr>
              <w:pStyle w:val="Akapitzlist"/>
              <w:spacing w:after="0" w:line="240" w:lineRule="auto"/>
              <w:ind w:left="0"/>
              <w:jc w:val="both"/>
              <w:rPr>
                <w:rFonts w:ascii="Times New Roman" w:hAnsi="Times New Roman"/>
                <w:vertAlign w:val="superscript"/>
              </w:rPr>
            </w:pPr>
            <w:r w:rsidRPr="00CA47DB">
              <w:rPr>
                <w:rFonts w:ascii="Times New Roman" w:hAnsi="Times New Roman"/>
                <w:vertAlign w:val="superscript"/>
              </w:rPr>
              <w:lastRenderedPageBreak/>
              <w:t>maksymalnie 500 znaków (bez spacji)</w:t>
            </w:r>
          </w:p>
          <w:p w:rsidR="00F3108F" w:rsidRPr="001D6465" w:rsidRDefault="00F3108F" w:rsidP="00A32F0B">
            <w:pPr>
              <w:pStyle w:val="Akapitzlist"/>
              <w:spacing w:after="0" w:line="240" w:lineRule="auto"/>
              <w:ind w:left="0"/>
              <w:rPr>
                <w:rFonts w:ascii="Times New Roman" w:hAnsi="Times New Roman"/>
                <w:i/>
                <w:sz w:val="20"/>
                <w:szCs w:val="20"/>
              </w:rPr>
            </w:pPr>
          </w:p>
          <w:p w:rsidR="00F3108F" w:rsidRPr="001D6465" w:rsidRDefault="00F3108F" w:rsidP="00A32F0B">
            <w:pPr>
              <w:pStyle w:val="Akapitzlist"/>
              <w:spacing w:after="0" w:line="240" w:lineRule="auto"/>
              <w:ind w:left="0"/>
              <w:rPr>
                <w:rFonts w:ascii="Times New Roman" w:hAnsi="Times New Roman"/>
                <w:i/>
                <w:sz w:val="20"/>
                <w:szCs w:val="20"/>
              </w:rPr>
            </w:pPr>
          </w:p>
          <w:p w:rsidR="00F3108F" w:rsidRPr="001B32B7" w:rsidRDefault="00CC42BA" w:rsidP="00A32F0B">
            <w:pPr>
              <w:pStyle w:val="Akapitzlist"/>
              <w:spacing w:after="0" w:line="240" w:lineRule="auto"/>
              <w:ind w:left="0"/>
              <w:rPr>
                <w:rFonts w:ascii="Times New Roman" w:hAnsi="Times New Roman" w:cs="Times New Roman"/>
                <w:i/>
                <w:sz w:val="24"/>
                <w:szCs w:val="24"/>
              </w:rPr>
            </w:pPr>
            <w:r w:rsidRPr="001B32B7">
              <w:rPr>
                <w:rFonts w:ascii="Times New Roman" w:hAnsi="Times New Roman" w:cs="Times New Roman"/>
                <w:sz w:val="24"/>
                <w:szCs w:val="24"/>
              </w:rPr>
              <w:t>Hospitacje potwierdzają realizację systemu weryfikacji zakładanych celów i efektów kształcenia oraz prawidłowy przebieg procesu kształcenia. Dziekan oraz Dyrektorzy kierunków ponadto stwierdzają, że zajęcia prowadzone są regularnie, a wszelkie zmiany w planie są uzgadniane z wyprzedzeniem</w:t>
            </w:r>
          </w:p>
          <w:p w:rsidR="00F3108F" w:rsidRPr="001D6465" w:rsidRDefault="00F3108F" w:rsidP="00A32F0B">
            <w:pPr>
              <w:pStyle w:val="Akapitzlist"/>
              <w:spacing w:after="0" w:line="240" w:lineRule="auto"/>
              <w:ind w:left="0"/>
              <w:rPr>
                <w:rFonts w:ascii="Times New Roman" w:hAnsi="Times New Roman"/>
                <w:i/>
                <w:sz w:val="20"/>
                <w:szCs w:val="20"/>
              </w:rPr>
            </w:pPr>
          </w:p>
          <w:p w:rsidR="00F3108F" w:rsidRPr="001D6465" w:rsidRDefault="00F3108F" w:rsidP="00A32F0B">
            <w:pPr>
              <w:pStyle w:val="Akapitzlist"/>
              <w:spacing w:after="0" w:line="240" w:lineRule="auto"/>
              <w:ind w:left="0"/>
              <w:rPr>
                <w:rFonts w:ascii="Times New Roman" w:hAnsi="Times New Roman"/>
                <w:i/>
                <w:sz w:val="20"/>
                <w:szCs w:val="20"/>
              </w:rPr>
            </w:pPr>
          </w:p>
          <w:p w:rsidR="00F3108F" w:rsidRPr="00CA47DB" w:rsidRDefault="00F3108F" w:rsidP="00A32F0B">
            <w:pPr>
              <w:pStyle w:val="Akapitzlist"/>
              <w:spacing w:after="0" w:line="240" w:lineRule="auto"/>
              <w:ind w:left="0"/>
              <w:rPr>
                <w:rFonts w:ascii="Times New Roman" w:hAnsi="Times New Roman"/>
                <w:sz w:val="20"/>
                <w:szCs w:val="20"/>
              </w:rPr>
            </w:pPr>
          </w:p>
        </w:tc>
      </w:tr>
    </w:tbl>
    <w:p w:rsidR="00F3108F" w:rsidRDefault="00F3108F" w:rsidP="00F3108F">
      <w:pPr>
        <w:pStyle w:val="Akapitzlist"/>
        <w:spacing w:before="240" w:after="240"/>
        <w:ind w:left="0"/>
        <w:rPr>
          <w:rFonts w:ascii="Times New Roman" w:hAnsi="Times New Roman"/>
          <w:sz w:val="24"/>
          <w:szCs w:val="24"/>
        </w:rPr>
      </w:pPr>
    </w:p>
    <w:tbl>
      <w:tblPr>
        <w:tblpPr w:leftFromText="141" w:rightFromText="141" w:vertAnchor="text" w:horzAnchor="margin" w:tblpY="1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3"/>
        <w:gridCol w:w="2267"/>
        <w:gridCol w:w="2127"/>
        <w:gridCol w:w="2481"/>
      </w:tblGrid>
      <w:tr w:rsidR="00F3108F" w:rsidRPr="00175382" w:rsidTr="00A32F0B">
        <w:trPr>
          <w:cantSplit/>
          <w:trHeight w:val="553"/>
        </w:trPr>
        <w:tc>
          <w:tcPr>
            <w:tcW w:w="5000" w:type="pct"/>
            <w:gridSpan w:val="4"/>
            <w:shd w:val="clear" w:color="auto" w:fill="D9D9D9"/>
            <w:vAlign w:val="center"/>
          </w:tcPr>
          <w:p w:rsidR="00F3108F" w:rsidRPr="006F071D" w:rsidRDefault="00F3108F" w:rsidP="00A32F0B">
            <w:pPr>
              <w:pStyle w:val="Akapitzlist"/>
              <w:spacing w:after="0"/>
              <w:ind w:left="0"/>
              <w:jc w:val="center"/>
              <w:rPr>
                <w:rFonts w:ascii="Times New Roman" w:hAnsi="Times New Roman"/>
                <w:b/>
                <w:sz w:val="20"/>
                <w:szCs w:val="20"/>
              </w:rPr>
            </w:pPr>
            <w:r w:rsidRPr="006F071D">
              <w:rPr>
                <w:rFonts w:ascii="Times New Roman" w:hAnsi="Times New Roman"/>
                <w:b/>
                <w:sz w:val="20"/>
                <w:szCs w:val="20"/>
              </w:rPr>
              <w:t>Liczba hospitowanych zajęć ze względu na poziom studiów</w:t>
            </w:r>
          </w:p>
        </w:tc>
      </w:tr>
      <w:tr w:rsidR="00F3108F" w:rsidRPr="00175382" w:rsidTr="00A32F0B">
        <w:trPr>
          <w:cantSplit/>
          <w:trHeight w:val="562"/>
        </w:trPr>
        <w:tc>
          <w:tcPr>
            <w:tcW w:w="1448" w:type="pct"/>
            <w:shd w:val="clear" w:color="auto" w:fill="D9D9D9"/>
            <w:vAlign w:val="center"/>
          </w:tcPr>
          <w:p w:rsidR="00F3108F" w:rsidRPr="00175382" w:rsidRDefault="00F3108F" w:rsidP="00A32F0B">
            <w:pPr>
              <w:pStyle w:val="Akapitzlist"/>
              <w:spacing w:after="0"/>
              <w:ind w:left="0"/>
              <w:jc w:val="center"/>
              <w:rPr>
                <w:rFonts w:ascii="Times New Roman" w:hAnsi="Times New Roman"/>
                <w:b/>
                <w:sz w:val="20"/>
                <w:szCs w:val="20"/>
              </w:rPr>
            </w:pPr>
            <w:r w:rsidRPr="00175382">
              <w:rPr>
                <w:rFonts w:ascii="Times New Roman" w:hAnsi="Times New Roman"/>
                <w:b/>
                <w:sz w:val="20"/>
                <w:szCs w:val="20"/>
              </w:rPr>
              <w:t xml:space="preserve">Poziom studiów </w:t>
            </w:r>
          </w:p>
        </w:tc>
        <w:tc>
          <w:tcPr>
            <w:tcW w:w="1171" w:type="pct"/>
            <w:shd w:val="clear" w:color="auto" w:fill="D9D9D9"/>
            <w:vAlign w:val="center"/>
          </w:tcPr>
          <w:p w:rsidR="00F3108F" w:rsidRPr="00F57AFF" w:rsidRDefault="00F3108F" w:rsidP="00A32F0B">
            <w:pPr>
              <w:pStyle w:val="Akapitzlist"/>
              <w:spacing w:after="0"/>
              <w:ind w:left="0"/>
              <w:jc w:val="center"/>
              <w:rPr>
                <w:rFonts w:ascii="Times New Roman" w:hAnsi="Times New Roman"/>
                <w:bCs/>
                <w:sz w:val="20"/>
                <w:szCs w:val="20"/>
              </w:rPr>
            </w:pPr>
            <w:r w:rsidRPr="00F57AFF">
              <w:rPr>
                <w:rFonts w:ascii="Times New Roman" w:hAnsi="Times New Roman"/>
                <w:bCs/>
                <w:sz w:val="20"/>
                <w:szCs w:val="20"/>
              </w:rPr>
              <w:t>I stopnia</w:t>
            </w:r>
          </w:p>
        </w:tc>
        <w:tc>
          <w:tcPr>
            <w:tcW w:w="1099" w:type="pct"/>
            <w:shd w:val="clear" w:color="auto" w:fill="D9D9D9"/>
            <w:vAlign w:val="center"/>
          </w:tcPr>
          <w:p w:rsidR="00F3108F" w:rsidRPr="00F57AFF" w:rsidRDefault="00F3108F" w:rsidP="00A32F0B">
            <w:pPr>
              <w:pStyle w:val="Akapitzlist"/>
              <w:spacing w:after="0"/>
              <w:ind w:left="0"/>
              <w:jc w:val="center"/>
              <w:rPr>
                <w:rFonts w:ascii="Times New Roman" w:hAnsi="Times New Roman"/>
                <w:sz w:val="20"/>
                <w:szCs w:val="20"/>
              </w:rPr>
            </w:pPr>
            <w:r w:rsidRPr="00F57AFF">
              <w:rPr>
                <w:rFonts w:ascii="Times New Roman" w:hAnsi="Times New Roman"/>
                <w:sz w:val="20"/>
                <w:szCs w:val="20"/>
              </w:rPr>
              <w:t>II stopnia</w:t>
            </w:r>
          </w:p>
        </w:tc>
        <w:tc>
          <w:tcPr>
            <w:tcW w:w="1282" w:type="pct"/>
            <w:shd w:val="clear" w:color="auto" w:fill="D9D9D9"/>
          </w:tcPr>
          <w:p w:rsidR="00F3108F" w:rsidRPr="00F57AFF" w:rsidRDefault="00F3108F" w:rsidP="00A32F0B">
            <w:pPr>
              <w:pStyle w:val="Akapitzlist"/>
              <w:spacing w:after="0"/>
              <w:ind w:left="0"/>
              <w:jc w:val="center"/>
              <w:rPr>
                <w:rFonts w:ascii="Times New Roman" w:hAnsi="Times New Roman"/>
                <w:sz w:val="20"/>
                <w:szCs w:val="20"/>
              </w:rPr>
            </w:pPr>
          </w:p>
          <w:p w:rsidR="00F3108F" w:rsidRPr="00F57AFF" w:rsidRDefault="00F3108F" w:rsidP="00A32F0B">
            <w:pPr>
              <w:pStyle w:val="Akapitzlist"/>
              <w:spacing w:after="0"/>
              <w:ind w:left="0"/>
              <w:jc w:val="center"/>
              <w:rPr>
                <w:rFonts w:ascii="Times New Roman" w:hAnsi="Times New Roman"/>
                <w:sz w:val="20"/>
                <w:szCs w:val="20"/>
              </w:rPr>
            </w:pPr>
            <w:r w:rsidRPr="00F57AFF">
              <w:rPr>
                <w:rFonts w:ascii="Times New Roman" w:hAnsi="Times New Roman"/>
                <w:sz w:val="20"/>
                <w:szCs w:val="20"/>
              </w:rPr>
              <w:t>Jednolite magisterskie</w:t>
            </w:r>
          </w:p>
        </w:tc>
      </w:tr>
      <w:tr w:rsidR="00F3108F" w:rsidRPr="00175382" w:rsidTr="00A32F0B">
        <w:trPr>
          <w:cantSplit/>
          <w:trHeight w:val="555"/>
        </w:trPr>
        <w:tc>
          <w:tcPr>
            <w:tcW w:w="1448" w:type="pct"/>
            <w:shd w:val="clear" w:color="auto" w:fill="D9D9D9" w:themeFill="background1" w:themeFillShade="D9"/>
            <w:vAlign w:val="center"/>
          </w:tcPr>
          <w:p w:rsidR="00F3108F" w:rsidRDefault="00F3108F" w:rsidP="00A32F0B">
            <w:pPr>
              <w:pStyle w:val="Akapitzlist"/>
              <w:spacing w:after="0"/>
              <w:ind w:left="0"/>
              <w:jc w:val="center"/>
              <w:rPr>
                <w:rFonts w:ascii="Times New Roman" w:hAnsi="Times New Roman"/>
                <w:b/>
                <w:bCs/>
                <w:sz w:val="20"/>
                <w:szCs w:val="20"/>
              </w:rPr>
            </w:pPr>
          </w:p>
          <w:p w:rsidR="00F3108F" w:rsidRDefault="00F3108F" w:rsidP="00A32F0B">
            <w:pPr>
              <w:pStyle w:val="Akapitzlist"/>
              <w:spacing w:after="0"/>
              <w:ind w:left="0"/>
              <w:jc w:val="center"/>
              <w:rPr>
                <w:rFonts w:ascii="Times New Roman" w:hAnsi="Times New Roman"/>
                <w:b/>
                <w:bCs/>
                <w:sz w:val="20"/>
                <w:szCs w:val="20"/>
              </w:rPr>
            </w:pPr>
            <w:r w:rsidRPr="00F57AFF">
              <w:rPr>
                <w:rFonts w:ascii="Times New Roman" w:hAnsi="Times New Roman"/>
                <w:b/>
                <w:bCs/>
                <w:sz w:val="20"/>
                <w:szCs w:val="20"/>
              </w:rPr>
              <w:t>Liczba hospitowanych zajęć</w:t>
            </w:r>
            <w:r>
              <w:rPr>
                <w:rFonts w:ascii="Times New Roman" w:hAnsi="Times New Roman"/>
                <w:b/>
                <w:bCs/>
                <w:sz w:val="20"/>
                <w:szCs w:val="20"/>
              </w:rPr>
              <w:t>:</w:t>
            </w:r>
          </w:p>
          <w:p w:rsidR="00F3108F" w:rsidRPr="00F57AFF" w:rsidRDefault="00F3108F" w:rsidP="00A32F0B">
            <w:pPr>
              <w:pStyle w:val="Akapitzlist"/>
              <w:spacing w:after="0"/>
              <w:ind w:left="0"/>
              <w:jc w:val="center"/>
              <w:rPr>
                <w:rFonts w:ascii="Times New Roman" w:hAnsi="Times New Roman"/>
                <w:b/>
                <w:bCs/>
                <w:sz w:val="20"/>
                <w:szCs w:val="20"/>
              </w:rPr>
            </w:pPr>
          </w:p>
        </w:tc>
        <w:tc>
          <w:tcPr>
            <w:tcW w:w="1171" w:type="pct"/>
            <w:shd w:val="clear" w:color="auto" w:fill="auto"/>
          </w:tcPr>
          <w:p w:rsidR="00F3108F" w:rsidRDefault="00F3108F" w:rsidP="00A32F0B">
            <w:pPr>
              <w:pStyle w:val="Akapitzlist"/>
              <w:spacing w:after="0"/>
              <w:ind w:left="0"/>
              <w:jc w:val="center"/>
              <w:rPr>
                <w:rFonts w:ascii="Times New Roman" w:hAnsi="Times New Roman"/>
                <w:sz w:val="20"/>
                <w:szCs w:val="20"/>
              </w:rPr>
            </w:pPr>
          </w:p>
          <w:p w:rsidR="00F3108F" w:rsidRPr="00175382" w:rsidRDefault="00CC42BA" w:rsidP="00A32F0B">
            <w:pPr>
              <w:pStyle w:val="Akapitzlist"/>
              <w:spacing w:after="0"/>
              <w:ind w:left="0"/>
              <w:jc w:val="center"/>
              <w:rPr>
                <w:rFonts w:ascii="Times New Roman" w:hAnsi="Times New Roman"/>
                <w:sz w:val="20"/>
                <w:szCs w:val="20"/>
              </w:rPr>
            </w:pPr>
            <w:r>
              <w:rPr>
                <w:rFonts w:ascii="Times New Roman" w:hAnsi="Times New Roman"/>
                <w:sz w:val="20"/>
                <w:szCs w:val="20"/>
              </w:rPr>
              <w:t>13</w:t>
            </w:r>
          </w:p>
        </w:tc>
        <w:tc>
          <w:tcPr>
            <w:tcW w:w="1099" w:type="pct"/>
            <w:shd w:val="clear" w:color="auto" w:fill="auto"/>
          </w:tcPr>
          <w:p w:rsidR="00F3108F" w:rsidRDefault="00CC42BA" w:rsidP="00A32F0B">
            <w:pPr>
              <w:pStyle w:val="Akapitzlist"/>
              <w:spacing w:after="0"/>
              <w:ind w:left="0"/>
              <w:jc w:val="center"/>
              <w:rPr>
                <w:rFonts w:ascii="Times New Roman" w:hAnsi="Times New Roman"/>
                <w:sz w:val="20"/>
                <w:szCs w:val="20"/>
              </w:rPr>
            </w:pPr>
            <w:r>
              <w:rPr>
                <w:rFonts w:ascii="Times New Roman" w:hAnsi="Times New Roman"/>
                <w:sz w:val="20"/>
                <w:szCs w:val="20"/>
              </w:rPr>
              <w:t>11</w:t>
            </w:r>
          </w:p>
          <w:p w:rsidR="00F3108F" w:rsidRPr="00175382" w:rsidRDefault="00F3108F" w:rsidP="00A32F0B">
            <w:pPr>
              <w:pStyle w:val="Akapitzlist"/>
              <w:spacing w:after="0"/>
              <w:ind w:left="0"/>
              <w:jc w:val="center"/>
              <w:rPr>
                <w:rFonts w:ascii="Times New Roman" w:hAnsi="Times New Roman"/>
                <w:sz w:val="20"/>
                <w:szCs w:val="20"/>
              </w:rPr>
            </w:pPr>
          </w:p>
        </w:tc>
        <w:tc>
          <w:tcPr>
            <w:tcW w:w="1282" w:type="pct"/>
          </w:tcPr>
          <w:p w:rsidR="00F3108F" w:rsidRDefault="00CC42BA" w:rsidP="00A32F0B">
            <w:pPr>
              <w:pStyle w:val="Akapitzlist"/>
              <w:spacing w:after="0"/>
              <w:ind w:left="0"/>
              <w:jc w:val="center"/>
              <w:rPr>
                <w:rFonts w:ascii="Times New Roman" w:hAnsi="Times New Roman"/>
                <w:sz w:val="20"/>
                <w:szCs w:val="20"/>
              </w:rPr>
            </w:pPr>
            <w:r>
              <w:rPr>
                <w:rFonts w:ascii="Times New Roman" w:hAnsi="Times New Roman"/>
                <w:sz w:val="20"/>
                <w:szCs w:val="20"/>
              </w:rPr>
              <w:t xml:space="preserve">nie dotyczy </w:t>
            </w:r>
          </w:p>
          <w:p w:rsidR="00F3108F" w:rsidRPr="00175382" w:rsidRDefault="00F3108F" w:rsidP="00A32F0B">
            <w:pPr>
              <w:pStyle w:val="Akapitzlist"/>
              <w:spacing w:after="0"/>
              <w:ind w:left="0"/>
              <w:jc w:val="center"/>
              <w:rPr>
                <w:rFonts w:ascii="Times New Roman" w:hAnsi="Times New Roman"/>
                <w:sz w:val="20"/>
                <w:szCs w:val="20"/>
              </w:rPr>
            </w:pPr>
          </w:p>
        </w:tc>
      </w:tr>
    </w:tbl>
    <w:p w:rsidR="00F3108F" w:rsidRPr="00CA47DB" w:rsidRDefault="00F3108F" w:rsidP="00F3108F">
      <w:pPr>
        <w:pStyle w:val="Akapitzlist"/>
        <w:spacing w:before="240" w:after="240"/>
        <w:ind w:left="0"/>
        <w:rPr>
          <w:rFonts w:ascii="Times New Roman" w:hAnsi="Times New Roman"/>
          <w:sz w:val="24"/>
          <w:szCs w:val="24"/>
        </w:rPr>
      </w:pPr>
    </w:p>
    <w:tbl>
      <w:tblPr>
        <w:tblStyle w:val="Tabela-Siatka"/>
        <w:tblW w:w="5000" w:type="pct"/>
        <w:tblLook w:val="04A0"/>
      </w:tblPr>
      <w:tblGrid>
        <w:gridCol w:w="3064"/>
        <w:gridCol w:w="3236"/>
        <w:gridCol w:w="3378"/>
      </w:tblGrid>
      <w:tr w:rsidR="00F3108F" w:rsidRPr="00CA47DB" w:rsidTr="00A32F0B">
        <w:trPr>
          <w:trHeight w:val="806"/>
        </w:trPr>
        <w:tc>
          <w:tcPr>
            <w:tcW w:w="5000" w:type="pct"/>
            <w:gridSpan w:val="3"/>
            <w:shd w:val="clear" w:color="auto" w:fill="D9D9D9" w:themeFill="background1" w:themeFillShade="D9"/>
            <w:vAlign w:val="center"/>
          </w:tcPr>
          <w:p w:rsidR="00F3108F" w:rsidRPr="00CA47DB" w:rsidRDefault="00F3108F" w:rsidP="00A32F0B">
            <w:pPr>
              <w:autoSpaceDE w:val="0"/>
              <w:adjustRightInd w:val="0"/>
              <w:jc w:val="center"/>
              <w:rPr>
                <w:rFonts w:ascii="Times New Roman" w:hAnsi="Times New Roman" w:cs="Times New Roman"/>
                <w:b/>
                <w:sz w:val="20"/>
                <w:szCs w:val="20"/>
              </w:rPr>
            </w:pPr>
            <w:r w:rsidRPr="00CA47DB">
              <w:rPr>
                <w:rFonts w:ascii="Times New Roman" w:hAnsi="Times New Roman" w:cs="Times New Roman"/>
                <w:b/>
                <w:sz w:val="20"/>
                <w:szCs w:val="20"/>
              </w:rPr>
              <w:t>Podział liczby wszystkich przeprowadzonych hospitacji zajęć na kierunku  ze względu na stanowisko (i grupę pracowniczą) prowadzącego hospitowane zajęcia</w:t>
            </w:r>
          </w:p>
        </w:tc>
      </w:tr>
      <w:tr w:rsidR="00F3108F" w:rsidRPr="00CA47DB" w:rsidTr="00A32F0B">
        <w:tc>
          <w:tcPr>
            <w:tcW w:w="1583" w:type="pct"/>
            <w:shd w:val="clear" w:color="auto" w:fill="D9D9D9" w:themeFill="background1" w:themeFillShade="D9"/>
            <w:vAlign w:val="center"/>
          </w:tcPr>
          <w:p w:rsidR="00F3108F" w:rsidRPr="00CA47DB" w:rsidRDefault="00F3108F" w:rsidP="00A32F0B">
            <w:pPr>
              <w:autoSpaceDE w:val="0"/>
              <w:adjustRightInd w:val="0"/>
              <w:jc w:val="center"/>
              <w:rPr>
                <w:rFonts w:ascii="Times New Roman" w:hAnsi="Times New Roman" w:cs="Times New Roman"/>
                <w:b/>
                <w:sz w:val="20"/>
                <w:szCs w:val="20"/>
              </w:rPr>
            </w:pPr>
            <w:r w:rsidRPr="00CA47DB">
              <w:rPr>
                <w:rFonts w:ascii="Times New Roman" w:hAnsi="Times New Roman" w:cs="Times New Roman"/>
                <w:b/>
                <w:sz w:val="20"/>
                <w:szCs w:val="20"/>
              </w:rPr>
              <w:t>Stanowisko</w:t>
            </w:r>
          </w:p>
        </w:tc>
        <w:tc>
          <w:tcPr>
            <w:tcW w:w="1672" w:type="pct"/>
            <w:shd w:val="clear" w:color="auto" w:fill="D9D9D9" w:themeFill="background1" w:themeFillShade="D9"/>
            <w:vAlign w:val="center"/>
          </w:tcPr>
          <w:p w:rsidR="00F3108F" w:rsidRPr="00CA47DB" w:rsidRDefault="00F3108F" w:rsidP="00A32F0B">
            <w:pPr>
              <w:autoSpaceDE w:val="0"/>
              <w:adjustRightInd w:val="0"/>
              <w:jc w:val="center"/>
              <w:rPr>
                <w:rFonts w:ascii="Times New Roman" w:hAnsi="Times New Roman" w:cs="Times New Roman"/>
                <w:b/>
                <w:sz w:val="20"/>
                <w:szCs w:val="20"/>
              </w:rPr>
            </w:pPr>
            <w:r w:rsidRPr="00CA47DB">
              <w:rPr>
                <w:rFonts w:ascii="Times New Roman" w:hAnsi="Times New Roman" w:cs="Times New Roman"/>
                <w:b/>
                <w:sz w:val="20"/>
                <w:szCs w:val="20"/>
              </w:rPr>
              <w:t>Grupa pracowników</w:t>
            </w:r>
          </w:p>
          <w:p w:rsidR="00F3108F" w:rsidRPr="00CA47DB" w:rsidRDefault="00F3108F" w:rsidP="00A32F0B">
            <w:pPr>
              <w:autoSpaceDE w:val="0"/>
              <w:adjustRightInd w:val="0"/>
              <w:jc w:val="center"/>
              <w:rPr>
                <w:rFonts w:ascii="Times New Roman" w:hAnsi="Times New Roman" w:cs="Times New Roman"/>
                <w:b/>
                <w:sz w:val="20"/>
                <w:szCs w:val="20"/>
              </w:rPr>
            </w:pPr>
            <w:r w:rsidRPr="00CA47DB">
              <w:rPr>
                <w:rFonts w:ascii="Times New Roman" w:hAnsi="Times New Roman" w:cs="Times New Roman"/>
                <w:b/>
                <w:sz w:val="20"/>
                <w:szCs w:val="20"/>
              </w:rPr>
              <w:t>badawczo-dydaktycznych</w:t>
            </w:r>
          </w:p>
        </w:tc>
        <w:tc>
          <w:tcPr>
            <w:tcW w:w="1745" w:type="pct"/>
            <w:shd w:val="clear" w:color="auto" w:fill="D9D9D9" w:themeFill="background1" w:themeFillShade="D9"/>
            <w:vAlign w:val="center"/>
          </w:tcPr>
          <w:p w:rsidR="00F3108F" w:rsidRPr="00CA47DB" w:rsidRDefault="00F3108F" w:rsidP="00A32F0B">
            <w:pPr>
              <w:autoSpaceDE w:val="0"/>
              <w:adjustRightInd w:val="0"/>
              <w:jc w:val="center"/>
              <w:rPr>
                <w:rFonts w:ascii="Times New Roman" w:hAnsi="Times New Roman" w:cs="Times New Roman"/>
                <w:b/>
                <w:sz w:val="20"/>
                <w:szCs w:val="20"/>
              </w:rPr>
            </w:pPr>
            <w:r w:rsidRPr="00CA47DB">
              <w:rPr>
                <w:rFonts w:ascii="Times New Roman" w:hAnsi="Times New Roman" w:cs="Times New Roman"/>
                <w:b/>
                <w:sz w:val="20"/>
                <w:szCs w:val="20"/>
              </w:rPr>
              <w:t>Grupa pracowników dydaktycznych</w:t>
            </w:r>
          </w:p>
        </w:tc>
      </w:tr>
      <w:tr w:rsidR="00F3108F" w:rsidRPr="00CA47DB" w:rsidTr="00A32F0B">
        <w:trPr>
          <w:trHeight w:val="251"/>
        </w:trPr>
        <w:tc>
          <w:tcPr>
            <w:tcW w:w="1583" w:type="pct"/>
            <w:shd w:val="clear" w:color="auto" w:fill="D9D9D9" w:themeFill="background1" w:themeFillShade="D9"/>
            <w:vAlign w:val="center"/>
          </w:tcPr>
          <w:p w:rsidR="00F3108F" w:rsidRPr="00CA47DB" w:rsidRDefault="00F3108F" w:rsidP="00A32F0B">
            <w:pPr>
              <w:autoSpaceDE w:val="0"/>
              <w:adjustRightInd w:val="0"/>
              <w:jc w:val="center"/>
              <w:rPr>
                <w:rFonts w:ascii="Times New Roman" w:hAnsi="Times New Roman" w:cs="Times New Roman"/>
                <w:sz w:val="20"/>
                <w:szCs w:val="20"/>
              </w:rPr>
            </w:pPr>
            <w:r w:rsidRPr="00CA47DB">
              <w:rPr>
                <w:rFonts w:ascii="Times New Roman" w:hAnsi="Times New Roman" w:cs="Times New Roman"/>
                <w:sz w:val="20"/>
                <w:szCs w:val="20"/>
              </w:rPr>
              <w:t>Profesor</w:t>
            </w:r>
          </w:p>
        </w:tc>
        <w:tc>
          <w:tcPr>
            <w:tcW w:w="1672" w:type="pct"/>
            <w:vAlign w:val="center"/>
          </w:tcPr>
          <w:p w:rsidR="00F3108F" w:rsidRPr="00CA47DB" w:rsidRDefault="00CC42BA" w:rsidP="00A32F0B">
            <w:pPr>
              <w:pStyle w:val="Akapitzlist"/>
              <w:spacing w:before="240" w:after="240" w:line="240" w:lineRule="auto"/>
              <w:ind w:left="0"/>
              <w:jc w:val="center"/>
              <w:rPr>
                <w:rFonts w:ascii="Times New Roman" w:hAnsi="Times New Roman"/>
                <w:sz w:val="20"/>
                <w:szCs w:val="20"/>
              </w:rPr>
            </w:pPr>
            <w:r>
              <w:rPr>
                <w:rFonts w:ascii="Times New Roman" w:hAnsi="Times New Roman"/>
                <w:sz w:val="20"/>
                <w:szCs w:val="20"/>
              </w:rPr>
              <w:t>2</w:t>
            </w:r>
          </w:p>
        </w:tc>
        <w:tc>
          <w:tcPr>
            <w:tcW w:w="1745" w:type="pct"/>
            <w:vAlign w:val="center"/>
          </w:tcPr>
          <w:p w:rsidR="00F3108F" w:rsidRPr="00CA47DB" w:rsidRDefault="00F3108F" w:rsidP="00A32F0B">
            <w:pPr>
              <w:pStyle w:val="Akapitzlist"/>
              <w:spacing w:before="240" w:after="240" w:line="240" w:lineRule="auto"/>
              <w:ind w:left="0"/>
              <w:jc w:val="center"/>
              <w:rPr>
                <w:rFonts w:ascii="Times New Roman" w:hAnsi="Times New Roman"/>
                <w:sz w:val="20"/>
                <w:szCs w:val="20"/>
              </w:rPr>
            </w:pPr>
          </w:p>
        </w:tc>
      </w:tr>
      <w:tr w:rsidR="00F3108F" w:rsidRPr="00CA47DB" w:rsidTr="00A32F0B">
        <w:tc>
          <w:tcPr>
            <w:tcW w:w="1583" w:type="pct"/>
            <w:shd w:val="clear" w:color="auto" w:fill="D9D9D9" w:themeFill="background1" w:themeFillShade="D9"/>
            <w:vAlign w:val="center"/>
          </w:tcPr>
          <w:p w:rsidR="00F3108F" w:rsidRPr="00CA47DB" w:rsidRDefault="00F3108F" w:rsidP="00A32F0B">
            <w:pPr>
              <w:autoSpaceDE w:val="0"/>
              <w:adjustRightInd w:val="0"/>
              <w:jc w:val="center"/>
              <w:rPr>
                <w:rFonts w:ascii="Times New Roman" w:hAnsi="Times New Roman" w:cs="Times New Roman"/>
                <w:sz w:val="20"/>
                <w:szCs w:val="20"/>
              </w:rPr>
            </w:pPr>
            <w:r w:rsidRPr="00CA47DB">
              <w:rPr>
                <w:rFonts w:ascii="Times New Roman" w:hAnsi="Times New Roman" w:cs="Times New Roman"/>
                <w:sz w:val="20"/>
                <w:szCs w:val="20"/>
              </w:rPr>
              <w:t>Profesor uczelni</w:t>
            </w:r>
          </w:p>
        </w:tc>
        <w:tc>
          <w:tcPr>
            <w:tcW w:w="1672" w:type="pct"/>
            <w:vAlign w:val="center"/>
          </w:tcPr>
          <w:p w:rsidR="00F3108F" w:rsidRPr="00CA47DB" w:rsidRDefault="00304BDC" w:rsidP="00A32F0B">
            <w:pPr>
              <w:pStyle w:val="Akapitzlist"/>
              <w:spacing w:before="240" w:after="240" w:line="240" w:lineRule="auto"/>
              <w:ind w:left="0"/>
              <w:jc w:val="center"/>
              <w:rPr>
                <w:rFonts w:ascii="Times New Roman" w:hAnsi="Times New Roman"/>
                <w:sz w:val="20"/>
                <w:szCs w:val="20"/>
              </w:rPr>
            </w:pPr>
            <w:r>
              <w:rPr>
                <w:rFonts w:ascii="Times New Roman" w:hAnsi="Times New Roman"/>
                <w:sz w:val="20"/>
                <w:szCs w:val="20"/>
              </w:rPr>
              <w:t>4</w:t>
            </w:r>
          </w:p>
        </w:tc>
        <w:tc>
          <w:tcPr>
            <w:tcW w:w="1745" w:type="pct"/>
            <w:vAlign w:val="center"/>
          </w:tcPr>
          <w:p w:rsidR="00F3108F" w:rsidRPr="00CA47DB" w:rsidRDefault="00304BDC" w:rsidP="00A32F0B">
            <w:pPr>
              <w:pStyle w:val="Akapitzlist"/>
              <w:spacing w:before="240" w:after="240" w:line="240" w:lineRule="auto"/>
              <w:ind w:left="0"/>
              <w:jc w:val="center"/>
              <w:rPr>
                <w:rFonts w:ascii="Times New Roman" w:hAnsi="Times New Roman"/>
                <w:sz w:val="20"/>
                <w:szCs w:val="20"/>
              </w:rPr>
            </w:pPr>
            <w:r>
              <w:rPr>
                <w:rFonts w:ascii="Times New Roman" w:hAnsi="Times New Roman"/>
                <w:sz w:val="20"/>
                <w:szCs w:val="20"/>
              </w:rPr>
              <w:t>1</w:t>
            </w:r>
          </w:p>
        </w:tc>
      </w:tr>
      <w:tr w:rsidR="00F3108F" w:rsidRPr="00CA47DB" w:rsidTr="00A32F0B">
        <w:tc>
          <w:tcPr>
            <w:tcW w:w="1583" w:type="pct"/>
            <w:shd w:val="clear" w:color="auto" w:fill="D9D9D9" w:themeFill="background1" w:themeFillShade="D9"/>
            <w:vAlign w:val="center"/>
          </w:tcPr>
          <w:p w:rsidR="00F3108F" w:rsidRPr="00CA47DB" w:rsidRDefault="00F3108F" w:rsidP="00A32F0B">
            <w:pPr>
              <w:autoSpaceDE w:val="0"/>
              <w:adjustRightInd w:val="0"/>
              <w:jc w:val="center"/>
              <w:rPr>
                <w:rFonts w:ascii="Times New Roman" w:hAnsi="Times New Roman" w:cs="Times New Roman"/>
                <w:sz w:val="20"/>
                <w:szCs w:val="20"/>
              </w:rPr>
            </w:pPr>
            <w:r w:rsidRPr="00CA47DB">
              <w:rPr>
                <w:rFonts w:ascii="Times New Roman" w:hAnsi="Times New Roman" w:cs="Times New Roman"/>
                <w:sz w:val="20"/>
                <w:szCs w:val="20"/>
              </w:rPr>
              <w:t>Adiunkt</w:t>
            </w:r>
          </w:p>
        </w:tc>
        <w:tc>
          <w:tcPr>
            <w:tcW w:w="1672" w:type="pct"/>
            <w:vAlign w:val="center"/>
          </w:tcPr>
          <w:p w:rsidR="00F3108F" w:rsidRPr="00CA47DB" w:rsidRDefault="00304BDC" w:rsidP="00A32F0B">
            <w:pPr>
              <w:pStyle w:val="Akapitzlist"/>
              <w:spacing w:before="240" w:after="240" w:line="240" w:lineRule="auto"/>
              <w:ind w:left="0"/>
              <w:jc w:val="center"/>
              <w:rPr>
                <w:rFonts w:ascii="Times New Roman" w:hAnsi="Times New Roman"/>
                <w:sz w:val="20"/>
                <w:szCs w:val="20"/>
              </w:rPr>
            </w:pPr>
            <w:r>
              <w:rPr>
                <w:rFonts w:ascii="Times New Roman" w:hAnsi="Times New Roman"/>
                <w:sz w:val="20"/>
                <w:szCs w:val="20"/>
              </w:rPr>
              <w:t>2</w:t>
            </w:r>
          </w:p>
        </w:tc>
        <w:tc>
          <w:tcPr>
            <w:tcW w:w="1745" w:type="pct"/>
            <w:vAlign w:val="center"/>
          </w:tcPr>
          <w:p w:rsidR="00F3108F" w:rsidRPr="00CA47DB" w:rsidRDefault="00F3108F" w:rsidP="00A32F0B">
            <w:pPr>
              <w:pStyle w:val="Akapitzlist"/>
              <w:spacing w:before="240" w:after="240" w:line="240" w:lineRule="auto"/>
              <w:ind w:left="0"/>
              <w:jc w:val="center"/>
              <w:rPr>
                <w:rFonts w:ascii="Times New Roman" w:hAnsi="Times New Roman"/>
                <w:sz w:val="20"/>
                <w:szCs w:val="20"/>
              </w:rPr>
            </w:pPr>
          </w:p>
        </w:tc>
      </w:tr>
      <w:tr w:rsidR="00F3108F" w:rsidRPr="00CA47DB" w:rsidTr="00A32F0B">
        <w:tc>
          <w:tcPr>
            <w:tcW w:w="1583" w:type="pct"/>
            <w:shd w:val="clear" w:color="auto" w:fill="D9D9D9" w:themeFill="background1" w:themeFillShade="D9"/>
            <w:vAlign w:val="center"/>
          </w:tcPr>
          <w:p w:rsidR="00F3108F" w:rsidRPr="00CA47DB" w:rsidRDefault="00F3108F" w:rsidP="00A32F0B">
            <w:pPr>
              <w:pStyle w:val="Akapitzlist"/>
              <w:spacing w:after="240" w:line="240" w:lineRule="auto"/>
              <w:ind w:left="0"/>
              <w:jc w:val="center"/>
              <w:rPr>
                <w:rFonts w:ascii="Times New Roman" w:hAnsi="Times New Roman"/>
                <w:sz w:val="20"/>
                <w:szCs w:val="20"/>
              </w:rPr>
            </w:pPr>
            <w:r w:rsidRPr="00CA47DB">
              <w:rPr>
                <w:rFonts w:ascii="Times New Roman" w:hAnsi="Times New Roman"/>
                <w:sz w:val="20"/>
                <w:szCs w:val="20"/>
              </w:rPr>
              <w:t>Asystent</w:t>
            </w:r>
          </w:p>
        </w:tc>
        <w:tc>
          <w:tcPr>
            <w:tcW w:w="1672" w:type="pct"/>
            <w:vAlign w:val="center"/>
          </w:tcPr>
          <w:p w:rsidR="00F3108F" w:rsidRPr="00CA47DB" w:rsidRDefault="00304BDC" w:rsidP="00A32F0B">
            <w:pPr>
              <w:pStyle w:val="Akapitzlist"/>
              <w:spacing w:after="240" w:line="240" w:lineRule="auto"/>
              <w:ind w:left="0"/>
              <w:jc w:val="center"/>
              <w:rPr>
                <w:rFonts w:ascii="Times New Roman" w:hAnsi="Times New Roman"/>
                <w:sz w:val="20"/>
                <w:szCs w:val="20"/>
              </w:rPr>
            </w:pPr>
            <w:r>
              <w:rPr>
                <w:rFonts w:ascii="Times New Roman" w:hAnsi="Times New Roman"/>
                <w:sz w:val="20"/>
                <w:szCs w:val="20"/>
              </w:rPr>
              <w:t>2</w:t>
            </w:r>
          </w:p>
        </w:tc>
        <w:tc>
          <w:tcPr>
            <w:tcW w:w="1745" w:type="pct"/>
            <w:vAlign w:val="center"/>
          </w:tcPr>
          <w:p w:rsidR="00F3108F" w:rsidRPr="00CA47DB" w:rsidRDefault="00304BDC" w:rsidP="00A32F0B">
            <w:pPr>
              <w:pStyle w:val="Akapitzlist"/>
              <w:spacing w:after="240" w:line="240" w:lineRule="auto"/>
              <w:ind w:left="0"/>
              <w:jc w:val="center"/>
              <w:rPr>
                <w:rFonts w:ascii="Times New Roman" w:hAnsi="Times New Roman"/>
                <w:sz w:val="20"/>
                <w:szCs w:val="20"/>
              </w:rPr>
            </w:pPr>
            <w:r>
              <w:rPr>
                <w:rFonts w:ascii="Times New Roman" w:hAnsi="Times New Roman"/>
                <w:sz w:val="20"/>
                <w:szCs w:val="20"/>
              </w:rPr>
              <w:t>1</w:t>
            </w:r>
          </w:p>
        </w:tc>
      </w:tr>
      <w:tr w:rsidR="00F3108F" w:rsidRPr="00CA47DB" w:rsidTr="00A32F0B">
        <w:tc>
          <w:tcPr>
            <w:tcW w:w="1583" w:type="pct"/>
            <w:shd w:val="clear" w:color="auto" w:fill="D9D9D9" w:themeFill="background1" w:themeFillShade="D9"/>
            <w:vAlign w:val="center"/>
          </w:tcPr>
          <w:p w:rsidR="00F3108F" w:rsidRPr="00CA47DB" w:rsidRDefault="00F3108F" w:rsidP="00A32F0B">
            <w:pPr>
              <w:pStyle w:val="Akapitzlist"/>
              <w:spacing w:after="240" w:line="240" w:lineRule="auto"/>
              <w:ind w:left="0"/>
              <w:jc w:val="center"/>
              <w:rPr>
                <w:rFonts w:ascii="Times New Roman" w:hAnsi="Times New Roman"/>
                <w:sz w:val="20"/>
                <w:szCs w:val="20"/>
              </w:rPr>
            </w:pPr>
            <w:r w:rsidRPr="00CA47DB">
              <w:rPr>
                <w:rFonts w:ascii="Times New Roman" w:hAnsi="Times New Roman"/>
                <w:sz w:val="20"/>
                <w:szCs w:val="20"/>
              </w:rPr>
              <w:t>Lektor</w:t>
            </w:r>
          </w:p>
        </w:tc>
        <w:tc>
          <w:tcPr>
            <w:tcW w:w="1672" w:type="pct"/>
            <w:shd w:val="clear" w:color="auto" w:fill="D9D9D9" w:themeFill="background1" w:themeFillShade="D9"/>
            <w:vAlign w:val="center"/>
          </w:tcPr>
          <w:p w:rsidR="00F3108F" w:rsidRPr="00CA47DB" w:rsidRDefault="00F3108F" w:rsidP="00A32F0B">
            <w:pPr>
              <w:pStyle w:val="Akapitzlist"/>
              <w:spacing w:after="240" w:line="240" w:lineRule="auto"/>
              <w:ind w:left="0"/>
              <w:jc w:val="center"/>
              <w:rPr>
                <w:rFonts w:ascii="Times New Roman" w:hAnsi="Times New Roman"/>
                <w:sz w:val="20"/>
                <w:szCs w:val="20"/>
              </w:rPr>
            </w:pPr>
            <w:r w:rsidRPr="00CA47DB">
              <w:rPr>
                <w:rFonts w:ascii="Times New Roman" w:hAnsi="Times New Roman"/>
                <w:sz w:val="28"/>
                <w:szCs w:val="28"/>
              </w:rPr>
              <w:t>-</w:t>
            </w:r>
          </w:p>
        </w:tc>
        <w:tc>
          <w:tcPr>
            <w:tcW w:w="1745" w:type="pct"/>
            <w:vAlign w:val="center"/>
          </w:tcPr>
          <w:p w:rsidR="00F3108F" w:rsidRPr="00CA47DB" w:rsidRDefault="00F3108F" w:rsidP="00A32F0B">
            <w:pPr>
              <w:pStyle w:val="Akapitzlist"/>
              <w:spacing w:after="240" w:line="240" w:lineRule="auto"/>
              <w:ind w:left="0"/>
              <w:jc w:val="center"/>
              <w:rPr>
                <w:rFonts w:ascii="Times New Roman" w:hAnsi="Times New Roman"/>
                <w:sz w:val="20"/>
                <w:szCs w:val="20"/>
              </w:rPr>
            </w:pPr>
          </w:p>
        </w:tc>
      </w:tr>
      <w:tr w:rsidR="00F3108F" w:rsidRPr="00CA47DB" w:rsidTr="00A32F0B">
        <w:tc>
          <w:tcPr>
            <w:tcW w:w="1583" w:type="pct"/>
            <w:shd w:val="clear" w:color="auto" w:fill="D9D9D9" w:themeFill="background1" w:themeFillShade="D9"/>
            <w:vAlign w:val="center"/>
          </w:tcPr>
          <w:p w:rsidR="00F3108F" w:rsidRPr="00CA47DB" w:rsidRDefault="00F3108F" w:rsidP="00A32F0B">
            <w:pPr>
              <w:pStyle w:val="Akapitzlist"/>
              <w:spacing w:after="240" w:line="240" w:lineRule="auto"/>
              <w:ind w:left="0"/>
              <w:jc w:val="center"/>
              <w:rPr>
                <w:rFonts w:ascii="Times New Roman" w:hAnsi="Times New Roman"/>
                <w:sz w:val="20"/>
                <w:szCs w:val="20"/>
              </w:rPr>
            </w:pPr>
            <w:r w:rsidRPr="00CA47DB">
              <w:rPr>
                <w:rFonts w:ascii="Times New Roman" w:hAnsi="Times New Roman"/>
                <w:sz w:val="20"/>
                <w:szCs w:val="20"/>
              </w:rPr>
              <w:t>Instruktor</w:t>
            </w:r>
          </w:p>
        </w:tc>
        <w:tc>
          <w:tcPr>
            <w:tcW w:w="1672" w:type="pct"/>
            <w:shd w:val="clear" w:color="auto" w:fill="D9D9D9" w:themeFill="background1" w:themeFillShade="D9"/>
            <w:vAlign w:val="center"/>
          </w:tcPr>
          <w:p w:rsidR="00F3108F" w:rsidRPr="00CA47DB" w:rsidRDefault="00F3108F" w:rsidP="00A32F0B">
            <w:pPr>
              <w:pStyle w:val="Akapitzlist"/>
              <w:spacing w:after="240" w:line="240" w:lineRule="auto"/>
              <w:ind w:left="0"/>
              <w:jc w:val="center"/>
              <w:rPr>
                <w:rFonts w:ascii="Times New Roman" w:hAnsi="Times New Roman"/>
                <w:sz w:val="28"/>
                <w:szCs w:val="28"/>
              </w:rPr>
            </w:pPr>
            <w:r w:rsidRPr="00CA47DB">
              <w:rPr>
                <w:rFonts w:ascii="Times New Roman" w:hAnsi="Times New Roman"/>
                <w:sz w:val="28"/>
                <w:szCs w:val="28"/>
              </w:rPr>
              <w:t>-</w:t>
            </w:r>
          </w:p>
        </w:tc>
        <w:tc>
          <w:tcPr>
            <w:tcW w:w="1745" w:type="pct"/>
            <w:vAlign w:val="center"/>
          </w:tcPr>
          <w:p w:rsidR="00F3108F" w:rsidRPr="00CA47DB" w:rsidRDefault="00F3108F" w:rsidP="00A32F0B">
            <w:pPr>
              <w:pStyle w:val="Akapitzlist"/>
              <w:spacing w:after="240" w:line="240" w:lineRule="auto"/>
              <w:ind w:left="0"/>
              <w:jc w:val="center"/>
              <w:rPr>
                <w:rFonts w:ascii="Times New Roman" w:hAnsi="Times New Roman"/>
                <w:sz w:val="20"/>
                <w:szCs w:val="20"/>
              </w:rPr>
            </w:pPr>
          </w:p>
        </w:tc>
      </w:tr>
      <w:tr w:rsidR="00F3108F" w:rsidRPr="00CA47DB" w:rsidTr="00A32F0B">
        <w:tc>
          <w:tcPr>
            <w:tcW w:w="1583" w:type="pct"/>
            <w:shd w:val="clear" w:color="auto" w:fill="D9D9D9" w:themeFill="background1" w:themeFillShade="D9"/>
            <w:vAlign w:val="center"/>
          </w:tcPr>
          <w:p w:rsidR="00F3108F" w:rsidRPr="00CA47DB" w:rsidRDefault="00F3108F" w:rsidP="00A32F0B">
            <w:pPr>
              <w:pStyle w:val="Akapitzlist"/>
              <w:spacing w:after="240" w:line="240" w:lineRule="auto"/>
              <w:ind w:left="0"/>
              <w:jc w:val="center"/>
              <w:rPr>
                <w:rFonts w:ascii="Times New Roman" w:hAnsi="Times New Roman"/>
                <w:b/>
                <w:sz w:val="20"/>
                <w:szCs w:val="20"/>
              </w:rPr>
            </w:pPr>
            <w:r w:rsidRPr="00CA47DB">
              <w:rPr>
                <w:rFonts w:ascii="Times New Roman" w:hAnsi="Times New Roman"/>
                <w:b/>
                <w:sz w:val="20"/>
                <w:szCs w:val="20"/>
              </w:rPr>
              <w:t>Razem</w:t>
            </w:r>
          </w:p>
        </w:tc>
        <w:tc>
          <w:tcPr>
            <w:tcW w:w="1672" w:type="pct"/>
            <w:vAlign w:val="center"/>
          </w:tcPr>
          <w:p w:rsidR="00F3108F" w:rsidRPr="00CA47DB" w:rsidRDefault="00304BDC" w:rsidP="00A32F0B">
            <w:pPr>
              <w:pStyle w:val="Akapitzlist"/>
              <w:spacing w:after="240" w:line="240" w:lineRule="auto"/>
              <w:ind w:left="0"/>
              <w:jc w:val="center"/>
              <w:rPr>
                <w:rFonts w:ascii="Times New Roman" w:hAnsi="Times New Roman"/>
                <w:sz w:val="28"/>
                <w:szCs w:val="28"/>
              </w:rPr>
            </w:pPr>
            <w:r>
              <w:rPr>
                <w:rFonts w:ascii="Times New Roman" w:hAnsi="Times New Roman"/>
                <w:sz w:val="28"/>
                <w:szCs w:val="28"/>
              </w:rPr>
              <w:t>10</w:t>
            </w:r>
          </w:p>
        </w:tc>
        <w:tc>
          <w:tcPr>
            <w:tcW w:w="1745" w:type="pct"/>
            <w:vAlign w:val="center"/>
          </w:tcPr>
          <w:p w:rsidR="00F3108F" w:rsidRPr="00CA47DB" w:rsidRDefault="00304BDC" w:rsidP="00A32F0B">
            <w:pPr>
              <w:pStyle w:val="Akapitzlist"/>
              <w:spacing w:after="240" w:line="240" w:lineRule="auto"/>
              <w:ind w:left="0"/>
              <w:jc w:val="center"/>
              <w:rPr>
                <w:rFonts w:ascii="Times New Roman" w:hAnsi="Times New Roman"/>
                <w:sz w:val="20"/>
                <w:szCs w:val="20"/>
              </w:rPr>
            </w:pPr>
            <w:r>
              <w:rPr>
                <w:rFonts w:ascii="Times New Roman" w:hAnsi="Times New Roman"/>
                <w:sz w:val="20"/>
                <w:szCs w:val="20"/>
              </w:rPr>
              <w:t>2</w:t>
            </w:r>
          </w:p>
        </w:tc>
      </w:tr>
      <w:tr w:rsidR="00F3108F" w:rsidRPr="00CA47DB" w:rsidTr="00A32F0B">
        <w:tc>
          <w:tcPr>
            <w:tcW w:w="5000" w:type="pct"/>
            <w:gridSpan w:val="3"/>
            <w:shd w:val="clear" w:color="auto" w:fill="auto"/>
            <w:vAlign w:val="center"/>
          </w:tcPr>
          <w:p w:rsidR="00F3108F" w:rsidRPr="00CA47DB" w:rsidRDefault="00F3108F" w:rsidP="00A32F0B">
            <w:pPr>
              <w:pStyle w:val="Akapitzlist"/>
              <w:spacing w:after="240" w:line="240" w:lineRule="auto"/>
              <w:ind w:left="0"/>
              <w:jc w:val="center"/>
              <w:rPr>
                <w:rFonts w:ascii="Times New Roman" w:hAnsi="Times New Roman"/>
                <w:sz w:val="20"/>
                <w:szCs w:val="20"/>
              </w:rPr>
            </w:pPr>
          </w:p>
        </w:tc>
      </w:tr>
      <w:tr w:rsidR="00F3108F" w:rsidRPr="00CA47DB" w:rsidTr="00A32F0B">
        <w:tc>
          <w:tcPr>
            <w:tcW w:w="1583" w:type="pct"/>
            <w:shd w:val="clear" w:color="auto" w:fill="D9D9D9" w:themeFill="background1" w:themeFillShade="D9"/>
            <w:vAlign w:val="center"/>
          </w:tcPr>
          <w:p w:rsidR="00F3108F" w:rsidRPr="00417849" w:rsidRDefault="00F3108F" w:rsidP="00A32F0B">
            <w:pPr>
              <w:pStyle w:val="Akapitzlist"/>
              <w:spacing w:after="240" w:line="240" w:lineRule="auto"/>
              <w:ind w:left="0"/>
              <w:jc w:val="center"/>
              <w:rPr>
                <w:rFonts w:ascii="Times New Roman" w:hAnsi="Times New Roman"/>
                <w:sz w:val="20"/>
                <w:szCs w:val="20"/>
              </w:rPr>
            </w:pPr>
            <w:r w:rsidRPr="00417849">
              <w:rPr>
                <w:rFonts w:ascii="Times New Roman" w:hAnsi="Times New Roman"/>
                <w:sz w:val="20"/>
                <w:szCs w:val="20"/>
              </w:rPr>
              <w:t>Pracownicy nieetatowi</w:t>
            </w:r>
          </w:p>
        </w:tc>
        <w:tc>
          <w:tcPr>
            <w:tcW w:w="3417" w:type="pct"/>
            <w:gridSpan w:val="2"/>
            <w:vAlign w:val="center"/>
          </w:tcPr>
          <w:p w:rsidR="00F3108F" w:rsidRPr="00CA47DB" w:rsidRDefault="00304BDC" w:rsidP="00A32F0B">
            <w:pPr>
              <w:pStyle w:val="Akapitzlist"/>
              <w:spacing w:after="240" w:line="240" w:lineRule="auto"/>
              <w:ind w:left="0"/>
              <w:jc w:val="center"/>
              <w:rPr>
                <w:rFonts w:ascii="Times New Roman" w:hAnsi="Times New Roman"/>
                <w:sz w:val="20"/>
                <w:szCs w:val="20"/>
              </w:rPr>
            </w:pPr>
            <w:r>
              <w:rPr>
                <w:rFonts w:ascii="Times New Roman" w:hAnsi="Times New Roman"/>
                <w:sz w:val="20"/>
                <w:szCs w:val="20"/>
              </w:rPr>
              <w:t>19</w:t>
            </w:r>
          </w:p>
        </w:tc>
      </w:tr>
      <w:tr w:rsidR="00F3108F" w:rsidRPr="00CA47DB" w:rsidTr="00A32F0B">
        <w:tc>
          <w:tcPr>
            <w:tcW w:w="1583" w:type="pct"/>
            <w:shd w:val="clear" w:color="auto" w:fill="D9D9D9" w:themeFill="background1" w:themeFillShade="D9"/>
            <w:vAlign w:val="center"/>
          </w:tcPr>
          <w:p w:rsidR="00F3108F" w:rsidRPr="00417849" w:rsidRDefault="00F3108F" w:rsidP="00A32F0B">
            <w:pPr>
              <w:pStyle w:val="Akapitzlist"/>
              <w:spacing w:after="240" w:line="240" w:lineRule="auto"/>
              <w:ind w:left="0"/>
              <w:jc w:val="center"/>
              <w:rPr>
                <w:rFonts w:ascii="Times New Roman" w:hAnsi="Times New Roman"/>
                <w:sz w:val="20"/>
                <w:szCs w:val="20"/>
              </w:rPr>
            </w:pPr>
            <w:r w:rsidRPr="00417849">
              <w:rPr>
                <w:rFonts w:ascii="Times New Roman" w:hAnsi="Times New Roman"/>
                <w:sz w:val="20"/>
                <w:szCs w:val="20"/>
              </w:rPr>
              <w:t>Doktoranci</w:t>
            </w:r>
          </w:p>
        </w:tc>
        <w:tc>
          <w:tcPr>
            <w:tcW w:w="3417" w:type="pct"/>
            <w:gridSpan w:val="2"/>
            <w:vAlign w:val="center"/>
          </w:tcPr>
          <w:p w:rsidR="00F3108F" w:rsidRPr="00CA47DB" w:rsidRDefault="00304BDC" w:rsidP="00A32F0B">
            <w:pPr>
              <w:pStyle w:val="Akapitzlist"/>
              <w:spacing w:after="240" w:line="240" w:lineRule="auto"/>
              <w:ind w:left="0"/>
              <w:jc w:val="center"/>
              <w:rPr>
                <w:rFonts w:ascii="Times New Roman" w:hAnsi="Times New Roman"/>
                <w:sz w:val="20"/>
                <w:szCs w:val="20"/>
              </w:rPr>
            </w:pPr>
            <w:r>
              <w:rPr>
                <w:rFonts w:ascii="Times New Roman" w:hAnsi="Times New Roman"/>
                <w:sz w:val="20"/>
                <w:szCs w:val="20"/>
              </w:rPr>
              <w:t>1</w:t>
            </w:r>
          </w:p>
        </w:tc>
      </w:tr>
    </w:tbl>
    <w:p w:rsidR="00F3108F" w:rsidRDefault="00F3108F" w:rsidP="00F3108F">
      <w:pPr>
        <w:pStyle w:val="Akapitzlist"/>
        <w:spacing w:before="240" w:after="240"/>
        <w:ind w:left="0"/>
        <w:rPr>
          <w:rFonts w:ascii="Times New Roman" w:hAnsi="Times New Roman"/>
          <w:sz w:val="24"/>
          <w:szCs w:val="24"/>
        </w:rPr>
      </w:pPr>
    </w:p>
    <w:p w:rsidR="00F3108F" w:rsidRPr="00CA47DB" w:rsidRDefault="00F3108F" w:rsidP="00F3108F">
      <w:pPr>
        <w:pStyle w:val="Akapitzlist"/>
        <w:spacing w:before="240" w:after="240"/>
        <w:ind w:left="0"/>
        <w:rPr>
          <w:rFonts w:ascii="Times New Roman" w:hAnsi="Times New Roman"/>
          <w:sz w:val="24"/>
          <w:szCs w:val="24"/>
        </w:rPr>
      </w:pPr>
    </w:p>
    <w:p w:rsidR="00F3108F" w:rsidRPr="00CA47DB" w:rsidRDefault="00F3108F" w:rsidP="00F3108F">
      <w:pPr>
        <w:widowControl w:val="0"/>
        <w:numPr>
          <w:ilvl w:val="0"/>
          <w:numId w:val="3"/>
        </w:numPr>
        <w:suppressAutoHyphens/>
        <w:autoSpaceDE w:val="0"/>
        <w:autoSpaceDN w:val="0"/>
        <w:adjustRightInd w:val="0"/>
        <w:spacing w:before="80" w:after="120" w:line="240" w:lineRule="auto"/>
        <w:ind w:right="-147"/>
        <w:jc w:val="both"/>
        <w:textAlignment w:val="baseline"/>
        <w:rPr>
          <w:rFonts w:ascii="Times New Roman" w:hAnsi="Times New Roman" w:cs="Times New Roman"/>
          <w:b/>
          <w:sz w:val="24"/>
          <w:szCs w:val="24"/>
        </w:rPr>
      </w:pPr>
      <w:r w:rsidRPr="00CA47DB">
        <w:rPr>
          <w:rFonts w:ascii="Times New Roman" w:hAnsi="Times New Roman" w:cs="Times New Roman"/>
          <w:b/>
          <w:sz w:val="24"/>
          <w:szCs w:val="24"/>
        </w:rPr>
        <w:lastRenderedPageBreak/>
        <w:t>Informacje o wnioskowanych i pozyskanych akredytacjach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F3108F" w:rsidRPr="00CA47DB" w:rsidTr="00A32F0B">
        <w:tc>
          <w:tcPr>
            <w:tcW w:w="5000" w:type="pct"/>
            <w:shd w:val="clear" w:color="auto" w:fill="D9D9D9"/>
            <w:vAlign w:val="center"/>
          </w:tcPr>
          <w:p w:rsidR="00F3108F" w:rsidRPr="00CA47DB" w:rsidRDefault="00F3108F" w:rsidP="00A32F0B">
            <w:pPr>
              <w:autoSpaceDE w:val="0"/>
              <w:adjustRightInd w:val="0"/>
              <w:spacing w:after="0" w:line="276" w:lineRule="auto"/>
              <w:jc w:val="center"/>
              <w:rPr>
                <w:rFonts w:ascii="Times New Roman" w:hAnsi="Times New Roman" w:cs="Times New Roman"/>
              </w:rPr>
            </w:pPr>
            <w:r w:rsidRPr="00CA47DB">
              <w:rPr>
                <w:rFonts w:ascii="Times New Roman" w:hAnsi="Times New Roman" w:cs="Times New Roman"/>
              </w:rPr>
              <w:t>Złożone wnioski akredytacyjne</w:t>
            </w:r>
          </w:p>
        </w:tc>
      </w:tr>
      <w:tr w:rsidR="00F3108F" w:rsidRPr="00CA47DB" w:rsidTr="00A32F0B">
        <w:tc>
          <w:tcPr>
            <w:tcW w:w="5000" w:type="pct"/>
            <w:shd w:val="clear" w:color="auto" w:fill="auto"/>
          </w:tcPr>
          <w:p w:rsidR="00F3108F" w:rsidRPr="00CA47DB" w:rsidRDefault="001B32B7" w:rsidP="00A32F0B">
            <w:pPr>
              <w:autoSpaceDE w:val="0"/>
              <w:adjustRightInd w:val="0"/>
              <w:spacing w:line="276" w:lineRule="auto"/>
              <w:jc w:val="center"/>
              <w:rPr>
                <w:rFonts w:ascii="Times New Roman" w:hAnsi="Times New Roman" w:cs="Times New Roman"/>
              </w:rPr>
            </w:pPr>
            <w:r>
              <w:rPr>
                <w:rFonts w:ascii="Times New Roman" w:hAnsi="Times New Roman" w:cs="Times New Roman"/>
              </w:rPr>
              <w:t>n</w:t>
            </w:r>
            <w:r w:rsidR="00F3108F">
              <w:rPr>
                <w:rFonts w:ascii="Times New Roman" w:hAnsi="Times New Roman" w:cs="Times New Roman"/>
              </w:rPr>
              <w:t xml:space="preserve">ie dotyczy </w:t>
            </w:r>
          </w:p>
          <w:p w:rsidR="00F3108F" w:rsidRPr="00CA47DB" w:rsidRDefault="00F3108F" w:rsidP="00A32F0B">
            <w:pPr>
              <w:autoSpaceDE w:val="0"/>
              <w:adjustRightInd w:val="0"/>
              <w:spacing w:line="276" w:lineRule="auto"/>
              <w:jc w:val="center"/>
              <w:rPr>
                <w:rFonts w:ascii="Times New Roman" w:hAnsi="Times New Roman" w:cs="Times New Roman"/>
              </w:rPr>
            </w:pPr>
          </w:p>
        </w:tc>
      </w:tr>
      <w:tr w:rsidR="00F3108F" w:rsidRPr="00CA47DB" w:rsidTr="00A32F0B">
        <w:tc>
          <w:tcPr>
            <w:tcW w:w="5000" w:type="pct"/>
            <w:shd w:val="clear" w:color="auto" w:fill="D9D9D9" w:themeFill="background1" w:themeFillShade="D9"/>
          </w:tcPr>
          <w:p w:rsidR="00F3108F" w:rsidRPr="00CA47DB" w:rsidRDefault="00F3108F" w:rsidP="00A32F0B">
            <w:pPr>
              <w:autoSpaceDE w:val="0"/>
              <w:adjustRightInd w:val="0"/>
              <w:spacing w:after="0" w:line="240" w:lineRule="auto"/>
              <w:jc w:val="center"/>
              <w:rPr>
                <w:rFonts w:ascii="Times New Roman" w:hAnsi="Times New Roman" w:cs="Times New Roman"/>
              </w:rPr>
            </w:pPr>
            <w:r w:rsidRPr="00CA47DB">
              <w:rPr>
                <w:rFonts w:ascii="Times New Roman" w:hAnsi="Times New Roman" w:cs="Times New Roman"/>
              </w:rPr>
              <w:t>Otrzymane akredytacje</w:t>
            </w:r>
          </w:p>
        </w:tc>
      </w:tr>
      <w:tr w:rsidR="00F3108F" w:rsidRPr="00CA47DB" w:rsidTr="00A32F0B">
        <w:tc>
          <w:tcPr>
            <w:tcW w:w="5000" w:type="pct"/>
            <w:shd w:val="clear" w:color="auto" w:fill="auto"/>
          </w:tcPr>
          <w:p w:rsidR="00F3108F" w:rsidRPr="00CA47DB" w:rsidRDefault="001B32B7" w:rsidP="00A32F0B">
            <w:pPr>
              <w:autoSpaceDE w:val="0"/>
              <w:adjustRightInd w:val="0"/>
              <w:spacing w:line="276" w:lineRule="auto"/>
              <w:jc w:val="center"/>
              <w:rPr>
                <w:rFonts w:ascii="Times New Roman" w:hAnsi="Times New Roman" w:cs="Times New Roman"/>
              </w:rPr>
            </w:pPr>
            <w:r>
              <w:rPr>
                <w:rFonts w:ascii="Times New Roman" w:hAnsi="Times New Roman" w:cs="Times New Roman"/>
              </w:rPr>
              <w:t>n</w:t>
            </w:r>
            <w:r w:rsidR="00F3108F">
              <w:rPr>
                <w:rFonts w:ascii="Times New Roman" w:hAnsi="Times New Roman" w:cs="Times New Roman"/>
              </w:rPr>
              <w:t xml:space="preserve">ie dotyczy </w:t>
            </w:r>
          </w:p>
          <w:p w:rsidR="00F3108F" w:rsidRPr="00CA47DB" w:rsidRDefault="00F3108F" w:rsidP="00A32F0B">
            <w:pPr>
              <w:autoSpaceDE w:val="0"/>
              <w:adjustRightInd w:val="0"/>
              <w:spacing w:line="276" w:lineRule="auto"/>
              <w:jc w:val="center"/>
              <w:rPr>
                <w:rFonts w:ascii="Times New Roman" w:hAnsi="Times New Roman" w:cs="Times New Roman"/>
              </w:rPr>
            </w:pPr>
          </w:p>
        </w:tc>
      </w:tr>
    </w:tbl>
    <w:p w:rsidR="00F3108F" w:rsidRPr="00CA47DB" w:rsidRDefault="00F3108F" w:rsidP="00F3108F">
      <w:pPr>
        <w:widowControl w:val="0"/>
        <w:numPr>
          <w:ilvl w:val="0"/>
          <w:numId w:val="3"/>
        </w:numPr>
        <w:autoSpaceDE w:val="0"/>
        <w:autoSpaceDN w:val="0"/>
        <w:adjustRightInd w:val="0"/>
        <w:spacing w:before="200" w:after="0" w:line="240" w:lineRule="auto"/>
        <w:ind w:right="-147"/>
        <w:jc w:val="both"/>
        <w:rPr>
          <w:rFonts w:ascii="Times New Roman" w:hAnsi="Times New Roman" w:cs="Times New Roman"/>
          <w:b/>
          <w:sz w:val="24"/>
          <w:szCs w:val="24"/>
        </w:rPr>
      </w:pPr>
      <w:r w:rsidRPr="00CA47DB">
        <w:rPr>
          <w:rFonts w:ascii="Times New Roman" w:hAnsi="Times New Roman" w:cs="Times New Roman"/>
          <w:b/>
          <w:sz w:val="24"/>
          <w:szCs w:val="24"/>
        </w:rPr>
        <w:t>Zalecenia PKA p</w:t>
      </w:r>
      <w:r>
        <w:rPr>
          <w:rFonts w:ascii="Times New Roman" w:hAnsi="Times New Roman" w:cs="Times New Roman"/>
          <w:b/>
          <w:sz w:val="24"/>
          <w:szCs w:val="24"/>
        </w:rPr>
        <w:t>o ostatnim procesie akredytacji</w:t>
      </w:r>
      <w:r w:rsidRPr="00CA47DB">
        <w:rPr>
          <w:rFonts w:ascii="Times New Roman" w:hAnsi="Times New Roman" w:cs="Times New Roman"/>
          <w:b/>
          <w:sz w:val="24"/>
          <w:szCs w:val="24"/>
        </w:rPr>
        <w:t xml:space="preserve"> - analiza podjętych działań, wdrożonych rozwiązań (jeśli akredytacja miała miejsce w roku, za który sporządzany jest raport)</w:t>
      </w:r>
    </w:p>
    <w:p w:rsidR="00F3108F" w:rsidRPr="00CA47DB" w:rsidRDefault="00F3108F" w:rsidP="00F3108F">
      <w:pPr>
        <w:widowControl w:val="0"/>
        <w:autoSpaceDE w:val="0"/>
        <w:autoSpaceDN w:val="0"/>
        <w:adjustRightInd w:val="0"/>
        <w:spacing w:before="200" w:after="0" w:line="240" w:lineRule="auto"/>
        <w:ind w:left="502" w:right="-147"/>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F3108F" w:rsidRPr="00CA47DB" w:rsidTr="00A32F0B">
        <w:tc>
          <w:tcPr>
            <w:tcW w:w="5000" w:type="pct"/>
            <w:shd w:val="clear" w:color="auto" w:fill="auto"/>
          </w:tcPr>
          <w:p w:rsidR="00F3108F" w:rsidRPr="00CA47DB" w:rsidRDefault="00F3108F" w:rsidP="00A32F0B">
            <w:pPr>
              <w:autoSpaceDE w:val="0"/>
              <w:adjustRightInd w:val="0"/>
              <w:ind w:right="-147"/>
              <w:jc w:val="both"/>
              <w:rPr>
                <w:rFonts w:ascii="Times New Roman" w:hAnsi="Times New Roman" w:cs="Times New Roman"/>
                <w:vertAlign w:val="superscript"/>
              </w:rPr>
            </w:pPr>
            <w:r w:rsidRPr="00CA47DB">
              <w:rPr>
                <w:rFonts w:ascii="Times New Roman" w:hAnsi="Times New Roman" w:cs="Times New Roman"/>
                <w:vertAlign w:val="superscript"/>
              </w:rPr>
              <w:t>maksymalnie 1000 znaków (bez spacji)</w:t>
            </w:r>
          </w:p>
          <w:p w:rsidR="00F3108F" w:rsidRPr="00CA47DB" w:rsidRDefault="00F3108F" w:rsidP="00A32F0B">
            <w:pPr>
              <w:autoSpaceDE w:val="0"/>
              <w:adjustRightInd w:val="0"/>
              <w:ind w:right="-147"/>
              <w:jc w:val="both"/>
              <w:rPr>
                <w:rFonts w:ascii="Times New Roman" w:hAnsi="Times New Roman" w:cs="Times New Roman"/>
              </w:rPr>
            </w:pPr>
            <w:r>
              <w:rPr>
                <w:rFonts w:ascii="Times New Roman" w:hAnsi="Times New Roman" w:cs="Times New Roman"/>
              </w:rPr>
              <w:t xml:space="preserve">nie dotyczy </w:t>
            </w:r>
          </w:p>
          <w:p w:rsidR="00F3108F" w:rsidRPr="00CA47DB" w:rsidRDefault="00F3108F" w:rsidP="00A32F0B">
            <w:pPr>
              <w:autoSpaceDE w:val="0"/>
              <w:adjustRightInd w:val="0"/>
              <w:ind w:right="-147"/>
              <w:jc w:val="both"/>
              <w:rPr>
                <w:rFonts w:ascii="Times New Roman" w:hAnsi="Times New Roman" w:cs="Times New Roman"/>
                <w:b/>
                <w:highlight w:val="cyan"/>
              </w:rPr>
            </w:pPr>
          </w:p>
        </w:tc>
      </w:tr>
    </w:tbl>
    <w:p w:rsidR="00F3108F" w:rsidRPr="00CA47DB" w:rsidRDefault="00F3108F" w:rsidP="00F3108F">
      <w:pPr>
        <w:widowControl w:val="0"/>
        <w:numPr>
          <w:ilvl w:val="0"/>
          <w:numId w:val="3"/>
        </w:numPr>
        <w:autoSpaceDE w:val="0"/>
        <w:autoSpaceDN w:val="0"/>
        <w:adjustRightInd w:val="0"/>
        <w:spacing w:before="200" w:after="0" w:line="240" w:lineRule="auto"/>
        <w:ind w:right="-147"/>
        <w:jc w:val="both"/>
        <w:rPr>
          <w:rFonts w:ascii="Times New Roman" w:hAnsi="Times New Roman" w:cs="Times New Roman"/>
          <w:b/>
          <w:sz w:val="24"/>
          <w:szCs w:val="24"/>
        </w:rPr>
      </w:pPr>
      <w:r w:rsidRPr="00CA47DB">
        <w:rPr>
          <w:rFonts w:ascii="Times New Roman" w:hAnsi="Times New Roman" w:cs="Times New Roman"/>
          <w:b/>
          <w:sz w:val="24"/>
          <w:szCs w:val="24"/>
        </w:rPr>
        <w:t>Dobre praktyki* w zakresie jakości kształcenia realizowane na kierunku</w:t>
      </w:r>
    </w:p>
    <w:p w:rsidR="00F3108F" w:rsidRPr="00CA47DB" w:rsidRDefault="00F3108F" w:rsidP="00F3108F">
      <w:pPr>
        <w:widowControl w:val="0"/>
        <w:autoSpaceDE w:val="0"/>
        <w:autoSpaceDN w:val="0"/>
        <w:adjustRightInd w:val="0"/>
        <w:spacing w:before="200" w:after="0" w:line="240" w:lineRule="auto"/>
        <w:ind w:left="502" w:right="-147"/>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F3108F" w:rsidRPr="00CA47DB" w:rsidTr="00A32F0B">
        <w:tc>
          <w:tcPr>
            <w:tcW w:w="5000" w:type="pct"/>
            <w:shd w:val="clear" w:color="auto" w:fill="auto"/>
          </w:tcPr>
          <w:p w:rsidR="00F3108F" w:rsidRPr="00CA47DB" w:rsidRDefault="00F3108F" w:rsidP="00A32F0B">
            <w:pPr>
              <w:autoSpaceDE w:val="0"/>
              <w:adjustRightInd w:val="0"/>
              <w:ind w:right="-147"/>
              <w:jc w:val="both"/>
              <w:rPr>
                <w:rFonts w:ascii="Times New Roman" w:hAnsi="Times New Roman" w:cs="Times New Roman"/>
                <w:vertAlign w:val="superscript"/>
              </w:rPr>
            </w:pPr>
            <w:r w:rsidRPr="00CA47DB">
              <w:rPr>
                <w:rFonts w:ascii="Times New Roman" w:hAnsi="Times New Roman" w:cs="Times New Roman"/>
                <w:vertAlign w:val="superscript"/>
              </w:rPr>
              <w:t>maksymalnie 1000 znaków (bez spacji)</w:t>
            </w:r>
          </w:p>
          <w:p w:rsidR="00F3108F" w:rsidRDefault="00F3108F" w:rsidP="00A32F0B">
            <w:pPr>
              <w:pStyle w:val="NormalnyWeb"/>
              <w:jc w:val="both"/>
            </w:pPr>
            <w:r>
              <w:rPr>
                <w:rStyle w:val="Pogrubienie"/>
                <w:rFonts w:eastAsiaTheme="majorEastAsia"/>
              </w:rPr>
              <w:t>Wśród dobrych praktyk w zakresie jakości kształcenia realizowanych na kierunku Reżyseria w Szkole Filmowej im. Krzysztofa Kieślowskiego znajdują się:</w:t>
            </w:r>
            <w:r>
              <w:br/>
              <w:t>• uwzględnianie odmiennych niż tradycyjne sposobów realizacji projektów studenckich, w tym elastyczna organizacja planu zajęć oraz aktywizowanie studentów poprzez interaktywne formy dydaktyczne, sprzyjające osiąganiu zakładanych efektów kształcenia;</w:t>
            </w:r>
            <w:r>
              <w:br/>
              <w:t>• stałe monitorowanie programu kształcenia pod kątem aktualizacji treści związanych z przyszłą pracą zawodową studentów w sektorze audiowizualnym oraz instytucjach kultury;</w:t>
            </w:r>
            <w:r>
              <w:br/>
              <w:t>• systematyczne wzbogacanie treści programowych w obszarze humanistyki, nauk społecznych i ekonomicznych, umożliwiające studentom kierunku Reżyseria lepsze rozumienie współczesnych procesów kulturowych i społecznych oraz podejmowanie świadomych decyzji zawodowych.</w:t>
            </w:r>
          </w:p>
          <w:p w:rsidR="00F3108F" w:rsidRDefault="00F3108F" w:rsidP="00A32F0B">
            <w:pPr>
              <w:pStyle w:val="NormalnyWeb"/>
              <w:jc w:val="both"/>
            </w:pPr>
            <w:r>
              <w:t xml:space="preserve">Warto również podkreślić, że istotnym źródłem inspiracji dla studentów kierunku Reżyseria są </w:t>
            </w:r>
            <w:r>
              <w:rPr>
                <w:rStyle w:val="Pogrubienie"/>
                <w:rFonts w:eastAsiaTheme="majorEastAsia"/>
              </w:rPr>
              <w:t>osiągnięcia artystyczne i zawodowe wykładowców Szkoły Filmowej</w:t>
            </w:r>
            <w:r>
              <w:t xml:space="preserve">. W analizowanym roku akademickim w szczególności należy wskazać na realizację filmów fabularnych i dokumentalnych, takich jak </w:t>
            </w:r>
            <w:r>
              <w:rPr>
                <w:rStyle w:val="Uwydatnienie"/>
                <w:rFonts w:eastAsiaTheme="majorEastAsia"/>
              </w:rPr>
              <w:t>Emiter</w:t>
            </w:r>
            <w:r>
              <w:t xml:space="preserve"> (reż. Adam Sikora), </w:t>
            </w:r>
            <w:r>
              <w:rPr>
                <w:rStyle w:val="Uwydatnienie"/>
                <w:rFonts w:eastAsiaTheme="majorEastAsia"/>
              </w:rPr>
              <w:t>Ministranci</w:t>
            </w:r>
            <w:r>
              <w:t xml:space="preserve"> (reż. Piotr Domalewski, kierownik produkcji Aneta Hickimbotham), </w:t>
            </w:r>
            <w:r>
              <w:rPr>
                <w:rStyle w:val="Uwydatnienie"/>
                <w:rFonts w:eastAsiaTheme="majorEastAsia"/>
              </w:rPr>
              <w:t>Minghun</w:t>
            </w:r>
            <w:r>
              <w:t xml:space="preserve"> (reż. Jan P. Matuszyński), </w:t>
            </w:r>
            <w:r>
              <w:rPr>
                <w:rStyle w:val="Uwydatnienie"/>
                <w:rFonts w:eastAsiaTheme="majorEastAsia"/>
              </w:rPr>
              <w:t>Porajmos. Zapomniany holocaust</w:t>
            </w:r>
            <w:r>
              <w:t xml:space="preserve"> (reż. Dagmara Drzazga) oraz </w:t>
            </w:r>
            <w:r>
              <w:rPr>
                <w:rStyle w:val="Uwydatnienie"/>
                <w:rFonts w:eastAsiaTheme="majorEastAsia"/>
              </w:rPr>
              <w:t>Zagłębie. Pamięć</w:t>
            </w:r>
            <w:r>
              <w:t xml:space="preserve"> (reż. Dagmara Drzazga), a także na udział wykładowców w produkcji seriali telewizyjnych, m.in. </w:t>
            </w:r>
            <w:r>
              <w:rPr>
                <w:rStyle w:val="Uwydatnienie"/>
                <w:rFonts w:eastAsiaTheme="majorEastAsia"/>
              </w:rPr>
              <w:t>Ołowiane dzieci</w:t>
            </w:r>
            <w:r>
              <w:t xml:space="preserve"> (reż. Maciej Pieprzyca), </w:t>
            </w:r>
            <w:r>
              <w:rPr>
                <w:rStyle w:val="Uwydatnienie"/>
                <w:rFonts w:eastAsiaTheme="majorEastAsia"/>
              </w:rPr>
              <w:t>Wzgórze psów</w:t>
            </w:r>
            <w:r>
              <w:t xml:space="preserve"> (reż. Piotr Domalewski), </w:t>
            </w:r>
            <w:r>
              <w:rPr>
                <w:rStyle w:val="Uwydatnienie"/>
                <w:rFonts w:eastAsiaTheme="majorEastAsia"/>
              </w:rPr>
              <w:t>Lady Love</w:t>
            </w:r>
            <w:r>
              <w:t xml:space="preserve"> (reż. Bartosz Konopka), </w:t>
            </w:r>
            <w:r>
              <w:rPr>
                <w:rStyle w:val="Uwydatnienie"/>
                <w:rFonts w:eastAsiaTheme="majorEastAsia"/>
              </w:rPr>
              <w:t>Gra z cieniem</w:t>
            </w:r>
            <w:r>
              <w:t xml:space="preserve"> (reż. Kinga Dębska / zdjęcia: Adam Sikora), </w:t>
            </w:r>
            <w:r>
              <w:rPr>
                <w:rStyle w:val="Uwydatnienie"/>
                <w:rFonts w:eastAsiaTheme="majorEastAsia"/>
              </w:rPr>
              <w:t>Idź przodem, bracie</w:t>
            </w:r>
            <w:r>
              <w:t xml:space="preserve"> (reż. Maciej Pieprzyca) oraz </w:t>
            </w:r>
            <w:r>
              <w:rPr>
                <w:rStyle w:val="Uwydatnienie"/>
                <w:rFonts w:eastAsiaTheme="majorEastAsia"/>
              </w:rPr>
              <w:t>Kiedy ślub</w:t>
            </w:r>
            <w:r>
              <w:t xml:space="preserve"> (reż. Piotr Domalewski). Istotnym elementem dorobku artystycznego były również spektakle telewizyjne </w:t>
            </w:r>
            <w:r>
              <w:rPr>
                <w:rStyle w:val="Uwydatnienie"/>
                <w:rFonts w:eastAsiaTheme="majorEastAsia"/>
              </w:rPr>
              <w:t>CV. Curriculum Vitae</w:t>
            </w:r>
            <w:r>
              <w:t xml:space="preserve"> (reż. Krzysztof </w:t>
            </w:r>
            <w:r>
              <w:lastRenderedPageBreak/>
              <w:t xml:space="preserve">Zanussi) oraz </w:t>
            </w:r>
            <w:r>
              <w:rPr>
                <w:rStyle w:val="Uwydatnienie"/>
                <w:rFonts w:eastAsiaTheme="majorEastAsia"/>
              </w:rPr>
              <w:t>Wycinka</w:t>
            </w:r>
            <w:r>
              <w:t xml:space="preserve"> (reż. Krystian Lupa / zdjęcia: Adam Sikora).</w:t>
            </w:r>
          </w:p>
          <w:p w:rsidR="00F3108F" w:rsidRDefault="00F3108F" w:rsidP="00A32F0B">
            <w:pPr>
              <w:pStyle w:val="NormalnyWeb"/>
              <w:jc w:val="both"/>
            </w:pPr>
            <w:r>
              <w:t xml:space="preserve">Równolegle wykładowcy Szkoły Filmowej realizowali i prezentowali liczne wystawy indywidualne i zbiorowe, w tym m.in.: </w:t>
            </w:r>
            <w:r>
              <w:rPr>
                <w:rStyle w:val="Uwydatnienie"/>
                <w:rFonts w:eastAsiaTheme="majorEastAsia"/>
              </w:rPr>
              <w:t>Rdza i popiół</w:t>
            </w:r>
            <w:r>
              <w:t xml:space="preserve"> (Ryszard Czernow), </w:t>
            </w:r>
            <w:r>
              <w:rPr>
                <w:rStyle w:val="Uwydatnienie"/>
                <w:rFonts w:eastAsiaTheme="majorEastAsia"/>
              </w:rPr>
              <w:t>Autoportrety</w:t>
            </w:r>
            <w:r>
              <w:t xml:space="preserve"> (Rafał Milach), </w:t>
            </w:r>
            <w:r>
              <w:rPr>
                <w:rStyle w:val="Uwydatnienie"/>
                <w:rFonts w:eastAsiaTheme="majorEastAsia"/>
              </w:rPr>
              <w:t>MAGNUM. A World of Photography</w:t>
            </w:r>
            <w:r>
              <w:t xml:space="preserve"> (Rafał Milach).</w:t>
            </w:r>
          </w:p>
          <w:p w:rsidR="00F3108F" w:rsidRPr="00740EF8" w:rsidRDefault="00F3108F" w:rsidP="00A32F0B">
            <w:pPr>
              <w:autoSpaceDE w:val="0"/>
              <w:adjustRightInd w:val="0"/>
              <w:ind w:right="-147"/>
              <w:jc w:val="both"/>
              <w:rPr>
                <w:rFonts w:ascii="Times New Roman" w:hAnsi="Times New Roman" w:cs="Times New Roman"/>
                <w:highlight w:val="cyan"/>
              </w:rPr>
            </w:pPr>
          </w:p>
          <w:p w:rsidR="00F3108F" w:rsidRPr="00CA47DB" w:rsidRDefault="00F3108F" w:rsidP="00A32F0B">
            <w:pPr>
              <w:autoSpaceDE w:val="0"/>
              <w:adjustRightInd w:val="0"/>
              <w:ind w:right="-147"/>
              <w:jc w:val="both"/>
              <w:rPr>
                <w:rFonts w:ascii="Times New Roman" w:hAnsi="Times New Roman" w:cs="Times New Roman"/>
                <w:b/>
                <w:highlight w:val="cyan"/>
              </w:rPr>
            </w:pPr>
          </w:p>
        </w:tc>
      </w:tr>
    </w:tbl>
    <w:p w:rsidR="00F3108F" w:rsidRPr="00E4336B" w:rsidRDefault="00F3108F" w:rsidP="00F3108F">
      <w:pPr>
        <w:widowControl w:val="0"/>
        <w:autoSpaceDE w:val="0"/>
        <w:autoSpaceDN w:val="0"/>
        <w:adjustRightInd w:val="0"/>
        <w:spacing w:after="0" w:line="240" w:lineRule="auto"/>
        <w:ind w:left="505" w:right="-147"/>
        <w:jc w:val="both"/>
        <w:rPr>
          <w:rFonts w:ascii="Times New Roman" w:hAnsi="Times New Roman" w:cs="Times New Roman"/>
          <w:sz w:val="16"/>
          <w:szCs w:val="16"/>
        </w:rPr>
      </w:pPr>
      <w:r w:rsidRPr="00CA47DB">
        <w:rPr>
          <w:rFonts w:ascii="Times New Roman" w:hAnsi="Times New Roman" w:cs="Times New Roman"/>
          <w:sz w:val="16"/>
          <w:szCs w:val="16"/>
        </w:rPr>
        <w:lastRenderedPageBreak/>
        <w:t xml:space="preserve">*Za dobrą praktykę uznaje się skuteczne, innowacyjne oraz godne naśladowania rozwiązanie, dotyczące jakości kształcenia w uczelni, wyróżniające się łącznie: a) skutecznością, to jest zdolnością osiągania celów w sferze doskonalenia jakości kształcenia; b) uniwersalnością, to jest możliwością przenoszenia do innych uczelni; c) innowacyjnością, to jest nowatorskim charakterem w sferze doskonalenia jakości kształcenia; d) wzorcowością, to jest możliwością bycia punktem odniesienia; e) etycznością, to jest zgodnością z normami i wartościami etycznymi oraz zasadami odpowiedzialności społecznej; f) trwałością, to jest powtarzalnością i trwałością wpływu na doskonalenie jakości kształcenia. </w:t>
      </w:r>
      <w:r>
        <w:rPr>
          <w:rFonts w:ascii="Times New Roman" w:hAnsi="Times New Roman" w:cs="Times New Roman"/>
          <w:sz w:val="16"/>
          <w:szCs w:val="16"/>
        </w:rPr>
        <w:t xml:space="preserve"> </w:t>
      </w:r>
      <w:r w:rsidRPr="00CA47DB">
        <w:rPr>
          <w:rFonts w:ascii="Times New Roman" w:hAnsi="Times New Roman" w:cs="Times New Roman"/>
          <w:sz w:val="16"/>
          <w:szCs w:val="16"/>
        </w:rPr>
        <w:t>[Załącznik nr 4 do Statutu Polskiej Komisji Akredytacyjnej, ust. 3 pkt 2]</w:t>
      </w:r>
    </w:p>
    <w:p w:rsidR="00F3108F" w:rsidRPr="00CA47DB" w:rsidRDefault="00F3108F" w:rsidP="00F3108F">
      <w:pPr>
        <w:widowControl w:val="0"/>
        <w:numPr>
          <w:ilvl w:val="0"/>
          <w:numId w:val="3"/>
        </w:numPr>
        <w:autoSpaceDE w:val="0"/>
        <w:autoSpaceDN w:val="0"/>
        <w:adjustRightInd w:val="0"/>
        <w:spacing w:before="200" w:after="0" w:line="240" w:lineRule="auto"/>
        <w:ind w:right="-147"/>
        <w:jc w:val="both"/>
        <w:rPr>
          <w:rFonts w:ascii="Times New Roman" w:hAnsi="Times New Roman" w:cs="Times New Roman"/>
          <w:b/>
          <w:sz w:val="24"/>
          <w:szCs w:val="24"/>
        </w:rPr>
      </w:pPr>
      <w:r w:rsidRPr="00CA47DB">
        <w:rPr>
          <w:rFonts w:ascii="Times New Roman" w:hAnsi="Times New Roman" w:cs="Times New Roman"/>
          <w:b/>
          <w:sz w:val="24"/>
          <w:szCs w:val="24"/>
        </w:rPr>
        <w:t>Problemy związane z jakością kształcenia oraz analiza planowanych i podjętych   działań (zapobiegawczych, korygujących, doskonalących) na  kierunku</w:t>
      </w:r>
    </w:p>
    <w:p w:rsidR="00F3108F" w:rsidRPr="00CA47DB" w:rsidRDefault="00F3108F" w:rsidP="00F3108F">
      <w:pPr>
        <w:widowControl w:val="0"/>
        <w:autoSpaceDE w:val="0"/>
        <w:autoSpaceDN w:val="0"/>
        <w:adjustRightInd w:val="0"/>
        <w:spacing w:before="200" w:after="0" w:line="240" w:lineRule="auto"/>
        <w:ind w:left="502" w:right="-147"/>
        <w:jc w:val="both"/>
        <w:rPr>
          <w:rFonts w:ascii="Times New Roman" w:hAnsi="Times New Roman"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F3108F" w:rsidRPr="00CA47DB" w:rsidTr="00A32F0B">
        <w:tc>
          <w:tcPr>
            <w:tcW w:w="5000" w:type="pct"/>
            <w:shd w:val="clear" w:color="auto" w:fill="auto"/>
          </w:tcPr>
          <w:p w:rsidR="00F3108F" w:rsidRPr="00CA47DB" w:rsidRDefault="00F3108F" w:rsidP="00A32F0B">
            <w:pPr>
              <w:autoSpaceDE w:val="0"/>
              <w:adjustRightInd w:val="0"/>
              <w:ind w:right="-147"/>
              <w:jc w:val="both"/>
              <w:rPr>
                <w:rFonts w:ascii="Times New Roman" w:hAnsi="Times New Roman" w:cs="Times New Roman"/>
                <w:vertAlign w:val="superscript"/>
              </w:rPr>
            </w:pPr>
            <w:r w:rsidRPr="00CA47DB">
              <w:rPr>
                <w:rFonts w:ascii="Times New Roman" w:hAnsi="Times New Roman" w:cs="Times New Roman"/>
                <w:vertAlign w:val="superscript"/>
              </w:rPr>
              <w:t>maksymalnie 1000 znaków (bez spacji)</w:t>
            </w:r>
          </w:p>
          <w:p w:rsidR="00F3108F" w:rsidRPr="00CA47DB" w:rsidRDefault="00F3108F" w:rsidP="00A32F0B">
            <w:pPr>
              <w:autoSpaceDE w:val="0"/>
              <w:adjustRightInd w:val="0"/>
              <w:ind w:right="-147"/>
              <w:jc w:val="both"/>
              <w:rPr>
                <w:rFonts w:ascii="Times New Roman" w:hAnsi="Times New Roman" w:cs="Times New Roman"/>
              </w:rPr>
            </w:pPr>
          </w:p>
          <w:p w:rsidR="00F3108F" w:rsidRPr="001B32B7" w:rsidRDefault="00F3108F" w:rsidP="00A32F0B">
            <w:pPr>
              <w:autoSpaceDE w:val="0"/>
              <w:adjustRightInd w:val="0"/>
              <w:ind w:right="-147"/>
              <w:jc w:val="both"/>
              <w:rPr>
                <w:rFonts w:ascii="Times New Roman" w:hAnsi="Times New Roman" w:cs="Times New Roman"/>
              </w:rPr>
            </w:pPr>
            <w:r w:rsidRPr="001B32B7">
              <w:rPr>
                <w:rFonts w:ascii="Times New Roman" w:hAnsi="Times New Roman" w:cs="Times New Roman"/>
              </w:rPr>
              <w:t>Nie zidentyfikowano problemów w analizowanym roku akademickim</w:t>
            </w:r>
          </w:p>
          <w:p w:rsidR="00F3108F" w:rsidRPr="00CA47DB" w:rsidRDefault="00F3108F" w:rsidP="00A32F0B">
            <w:pPr>
              <w:autoSpaceDE w:val="0"/>
              <w:adjustRightInd w:val="0"/>
              <w:ind w:right="-147"/>
              <w:jc w:val="both"/>
              <w:rPr>
                <w:rFonts w:ascii="Times New Roman" w:hAnsi="Times New Roman" w:cs="Times New Roman"/>
                <w:b/>
                <w:highlight w:val="cyan"/>
              </w:rPr>
            </w:pPr>
          </w:p>
        </w:tc>
      </w:tr>
    </w:tbl>
    <w:p w:rsidR="00F3108F" w:rsidRPr="00CA47DB" w:rsidRDefault="00F3108F" w:rsidP="00F3108F">
      <w:pPr>
        <w:widowControl w:val="0"/>
        <w:autoSpaceDE w:val="0"/>
        <w:autoSpaceDN w:val="0"/>
        <w:adjustRightInd w:val="0"/>
        <w:spacing w:before="200" w:after="0" w:line="240" w:lineRule="auto"/>
        <w:ind w:left="502" w:right="-147"/>
        <w:jc w:val="both"/>
        <w:rPr>
          <w:rFonts w:ascii="Times New Roman" w:hAnsi="Times New Roman" w:cs="Times New Roman"/>
          <w:b/>
        </w:rPr>
      </w:pPr>
    </w:p>
    <w:p w:rsidR="00F3108F" w:rsidRPr="00CA47DB" w:rsidRDefault="00F3108F" w:rsidP="00F3108F">
      <w:pPr>
        <w:widowControl w:val="0"/>
        <w:numPr>
          <w:ilvl w:val="0"/>
          <w:numId w:val="3"/>
        </w:numPr>
        <w:autoSpaceDE w:val="0"/>
        <w:autoSpaceDN w:val="0"/>
        <w:adjustRightInd w:val="0"/>
        <w:spacing w:before="200" w:after="0" w:line="240" w:lineRule="auto"/>
        <w:ind w:right="-147"/>
        <w:jc w:val="both"/>
        <w:rPr>
          <w:rFonts w:ascii="Times New Roman" w:hAnsi="Times New Roman" w:cs="Times New Roman"/>
          <w:b/>
          <w:sz w:val="24"/>
          <w:szCs w:val="24"/>
        </w:rPr>
      </w:pPr>
      <w:r w:rsidRPr="00CA47DB">
        <w:rPr>
          <w:rFonts w:ascii="Times New Roman" w:hAnsi="Times New Roman" w:cs="Times New Roman"/>
          <w:b/>
          <w:sz w:val="24"/>
          <w:szCs w:val="24"/>
        </w:rPr>
        <w:t>Problemy związane z jakością kształcenia, na które dyrektor kierunku/kierunków wpływ ma ograniczony (dotyczące na  przykład niedoskonałości/braków w zakresie infrastruktury, zasobów technologicznych, strategii komunikacyjnych, zasobów kadrowych itd. ….)</w:t>
      </w:r>
    </w:p>
    <w:tbl>
      <w:tblPr>
        <w:tblpPr w:leftFromText="141" w:rightFromText="141" w:vertAnchor="text" w:horzAnchor="margin" w:tblpY="2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F3108F" w:rsidRPr="00CA47DB" w:rsidTr="00A32F0B">
        <w:tc>
          <w:tcPr>
            <w:tcW w:w="5000" w:type="pct"/>
            <w:shd w:val="clear" w:color="auto" w:fill="auto"/>
          </w:tcPr>
          <w:p w:rsidR="00F3108F" w:rsidRPr="00CA47DB" w:rsidRDefault="00F3108F" w:rsidP="00A32F0B">
            <w:pPr>
              <w:autoSpaceDE w:val="0"/>
              <w:adjustRightInd w:val="0"/>
              <w:ind w:right="-147"/>
              <w:jc w:val="both"/>
              <w:rPr>
                <w:rFonts w:ascii="Times New Roman" w:hAnsi="Times New Roman" w:cs="Times New Roman"/>
                <w:vertAlign w:val="superscript"/>
              </w:rPr>
            </w:pPr>
            <w:r w:rsidRPr="00CA47DB">
              <w:rPr>
                <w:rFonts w:ascii="Times New Roman" w:hAnsi="Times New Roman" w:cs="Times New Roman"/>
                <w:vertAlign w:val="superscript"/>
              </w:rPr>
              <w:t>maksymalnie 1000 znaków (bez spacji)</w:t>
            </w:r>
          </w:p>
          <w:p w:rsidR="00F3108F" w:rsidRPr="001B32B7" w:rsidRDefault="00F3108F" w:rsidP="00A32F0B">
            <w:pPr>
              <w:autoSpaceDE w:val="0"/>
              <w:adjustRightInd w:val="0"/>
              <w:ind w:right="-147"/>
              <w:jc w:val="both"/>
              <w:rPr>
                <w:rFonts w:ascii="Times New Roman" w:hAnsi="Times New Roman" w:cs="Times New Roman"/>
                <w:b/>
                <w:highlight w:val="cyan"/>
              </w:rPr>
            </w:pPr>
            <w:r w:rsidRPr="001B32B7">
              <w:rPr>
                <w:rFonts w:ascii="Times New Roman" w:hAnsi="Times New Roman" w:cs="Times New Roman"/>
              </w:rPr>
              <w:t>Nie zidentyfikowano problemów w analizowanym roku akademickim</w:t>
            </w:r>
          </w:p>
          <w:p w:rsidR="00F3108F" w:rsidRPr="00CA47DB" w:rsidRDefault="00F3108F" w:rsidP="00A32F0B">
            <w:pPr>
              <w:autoSpaceDE w:val="0"/>
              <w:adjustRightInd w:val="0"/>
              <w:ind w:right="-147"/>
              <w:jc w:val="both"/>
              <w:rPr>
                <w:rFonts w:ascii="Times New Roman" w:hAnsi="Times New Roman" w:cs="Times New Roman"/>
                <w:b/>
                <w:highlight w:val="cyan"/>
              </w:rPr>
            </w:pPr>
          </w:p>
        </w:tc>
      </w:tr>
    </w:tbl>
    <w:p w:rsidR="00F3108F" w:rsidRDefault="00F3108F" w:rsidP="00F3108F">
      <w:pPr>
        <w:widowControl w:val="0"/>
        <w:suppressAutoHyphens/>
        <w:autoSpaceDE w:val="0"/>
        <w:autoSpaceDN w:val="0"/>
        <w:adjustRightInd w:val="0"/>
        <w:spacing w:after="0"/>
        <w:jc w:val="both"/>
        <w:textAlignment w:val="baseline"/>
        <w:rPr>
          <w:rFonts w:ascii="Times New Roman" w:hAnsi="Times New Roman"/>
          <w:b/>
        </w:rPr>
      </w:pPr>
    </w:p>
    <w:p w:rsidR="00F3108F" w:rsidRDefault="00F3108F" w:rsidP="00F3108F">
      <w:pPr>
        <w:widowControl w:val="0"/>
        <w:suppressAutoHyphens/>
        <w:autoSpaceDE w:val="0"/>
        <w:autoSpaceDN w:val="0"/>
        <w:adjustRightInd w:val="0"/>
        <w:spacing w:after="0"/>
        <w:jc w:val="both"/>
        <w:textAlignment w:val="baseline"/>
        <w:rPr>
          <w:rFonts w:ascii="Times New Roman" w:hAnsi="Times New Roman"/>
          <w:b/>
        </w:rPr>
      </w:pPr>
    </w:p>
    <w:p w:rsidR="00F3108F" w:rsidRPr="00E4336B" w:rsidRDefault="00F3108F" w:rsidP="00F3108F">
      <w:pPr>
        <w:pStyle w:val="Akapitzlist"/>
        <w:widowControl w:val="0"/>
        <w:numPr>
          <w:ilvl w:val="0"/>
          <w:numId w:val="3"/>
        </w:numPr>
        <w:suppressAutoHyphens/>
        <w:autoSpaceDE w:val="0"/>
        <w:autoSpaceDN w:val="0"/>
        <w:adjustRightInd w:val="0"/>
        <w:spacing w:after="0" w:line="276" w:lineRule="auto"/>
        <w:jc w:val="both"/>
        <w:textAlignment w:val="baseline"/>
        <w:rPr>
          <w:rFonts w:ascii="Times New Roman" w:hAnsi="Times New Roman"/>
          <w:b/>
        </w:rPr>
      </w:pPr>
      <w:r w:rsidRPr="00E4336B">
        <w:rPr>
          <w:rFonts w:ascii="Times New Roman" w:hAnsi="Times New Roman"/>
          <w:b/>
        </w:rPr>
        <w:t>Informacje o najważniejszych przejawach aktywności studentów i doktorantów</w:t>
      </w:r>
    </w:p>
    <w:p w:rsidR="00F3108F" w:rsidRPr="00175382" w:rsidRDefault="00F3108F" w:rsidP="00F3108F">
      <w:pPr>
        <w:widowControl w:val="0"/>
        <w:suppressAutoHyphens/>
        <w:autoSpaceDE w:val="0"/>
        <w:autoSpaceDN w:val="0"/>
        <w:adjustRightInd w:val="0"/>
        <w:spacing w:after="0" w:line="276" w:lineRule="auto"/>
        <w:textAlignment w:val="baseline"/>
        <w:rPr>
          <w:rFonts w:ascii="Times New Roman" w:hAnsi="Times New Roman" w:cs="Times New Roman"/>
          <w:bCs/>
        </w:rPr>
      </w:pPr>
    </w:p>
    <w:p w:rsidR="00F3108F" w:rsidRPr="00175382" w:rsidRDefault="00F3108F" w:rsidP="00F3108F">
      <w:pPr>
        <w:pStyle w:val="Akapitzlist"/>
        <w:widowControl w:val="0"/>
        <w:numPr>
          <w:ilvl w:val="0"/>
          <w:numId w:val="4"/>
        </w:numPr>
        <w:suppressAutoHyphens/>
        <w:autoSpaceDE w:val="0"/>
        <w:autoSpaceDN w:val="0"/>
        <w:adjustRightInd w:val="0"/>
        <w:spacing w:after="60" w:line="276" w:lineRule="auto"/>
        <w:contextualSpacing w:val="0"/>
        <w:jc w:val="both"/>
        <w:textAlignment w:val="baseline"/>
        <w:rPr>
          <w:rFonts w:ascii="Times New Roman" w:hAnsi="Times New Roman"/>
          <w:bCs/>
        </w:rPr>
      </w:pPr>
      <w:r w:rsidRPr="00175382">
        <w:rPr>
          <w:rFonts w:ascii="Times New Roman" w:hAnsi="Times New Roman"/>
          <w:bCs/>
        </w:rPr>
        <w:t>działalność organizacji studenckich i doktoranckich (w szczególności kół naukowych)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F3108F" w:rsidRPr="00175382" w:rsidTr="00A32F0B">
        <w:tc>
          <w:tcPr>
            <w:tcW w:w="5000" w:type="pct"/>
            <w:shd w:val="clear" w:color="auto" w:fill="auto"/>
          </w:tcPr>
          <w:p w:rsidR="00F3108F" w:rsidRPr="00175382" w:rsidRDefault="00F3108F" w:rsidP="00A32F0B">
            <w:pPr>
              <w:pStyle w:val="Akapitzlist"/>
              <w:spacing w:before="120" w:after="60" w:line="240" w:lineRule="auto"/>
              <w:ind w:left="0"/>
              <w:jc w:val="both"/>
              <w:rPr>
                <w:rFonts w:ascii="Times New Roman" w:hAnsi="Times New Roman"/>
                <w:vertAlign w:val="superscript"/>
              </w:rPr>
            </w:pPr>
            <w:r>
              <w:rPr>
                <w:rFonts w:ascii="Times New Roman" w:hAnsi="Times New Roman"/>
                <w:vertAlign w:val="superscript"/>
              </w:rPr>
              <w:t>Proszę podać trzy najważniejsze przykłady</w:t>
            </w:r>
          </w:p>
          <w:p w:rsidR="00F3108F" w:rsidRPr="00F21B10" w:rsidRDefault="00F3108F" w:rsidP="00A32F0B">
            <w:pPr>
              <w:pStyle w:val="Akapitzlist"/>
              <w:spacing w:before="120" w:after="60" w:line="240" w:lineRule="auto"/>
              <w:ind w:left="0"/>
              <w:jc w:val="both"/>
              <w:rPr>
                <w:rFonts w:ascii="Times New Roman" w:hAnsi="Times New Roman"/>
                <w:sz w:val="24"/>
                <w:szCs w:val="24"/>
              </w:rPr>
            </w:pPr>
          </w:p>
          <w:p w:rsidR="00F3108F" w:rsidRPr="005027E0" w:rsidRDefault="00F3108F" w:rsidP="00A32F0B">
            <w:pPr>
              <w:spacing w:after="0" w:line="360" w:lineRule="auto"/>
              <w:jc w:val="both"/>
              <w:rPr>
                <w:rFonts w:ascii="Times New Roman" w:hAnsi="Times New Roman" w:cs="Times New Roman"/>
                <w:sz w:val="24"/>
                <w:szCs w:val="24"/>
              </w:rPr>
            </w:pPr>
            <w:r w:rsidRPr="005027E0">
              <w:rPr>
                <w:rFonts w:ascii="Times New Roman" w:hAnsi="Times New Roman" w:cs="Times New Roman"/>
                <w:sz w:val="24"/>
                <w:szCs w:val="24"/>
              </w:rPr>
              <w:t>W ramach Szkoły Filmowej im. K. Kieślowskiego działają następujące koła naukowe:</w:t>
            </w:r>
          </w:p>
          <w:p w:rsidR="00F3108F" w:rsidRPr="005027E0" w:rsidRDefault="00F3108F" w:rsidP="00F3108F">
            <w:pPr>
              <w:pStyle w:val="Akapitzlist"/>
              <w:numPr>
                <w:ilvl w:val="0"/>
                <w:numId w:val="5"/>
              </w:numPr>
              <w:spacing w:after="0" w:line="360" w:lineRule="auto"/>
              <w:ind w:left="0"/>
              <w:jc w:val="both"/>
              <w:rPr>
                <w:rFonts w:ascii="Times New Roman" w:hAnsi="Times New Roman"/>
                <w:sz w:val="24"/>
                <w:szCs w:val="24"/>
              </w:rPr>
            </w:pPr>
            <w:r w:rsidRPr="005027E0">
              <w:rPr>
                <w:rFonts w:ascii="Times New Roman" w:hAnsi="Times New Roman"/>
                <w:sz w:val="24"/>
                <w:szCs w:val="24"/>
              </w:rPr>
              <w:t xml:space="preserve">koło naukowe „Kopalnia Mediów”, opiekun prof. dr hab. Janusz Musiał </w:t>
            </w:r>
            <w:r w:rsidRPr="005027E0">
              <w:rPr>
                <w:rFonts w:ascii="Times New Roman" w:hAnsi="Times New Roman"/>
                <w:sz w:val="24"/>
                <w:szCs w:val="24"/>
              </w:rPr>
              <w:lastRenderedPageBreak/>
              <w:t>(COS/BWS.5340.1.3.2017);</w:t>
            </w:r>
          </w:p>
          <w:p w:rsidR="00F3108F" w:rsidRPr="005027E0" w:rsidRDefault="00F3108F" w:rsidP="00F3108F">
            <w:pPr>
              <w:pStyle w:val="Akapitzlist"/>
              <w:numPr>
                <w:ilvl w:val="0"/>
                <w:numId w:val="5"/>
              </w:numPr>
              <w:spacing w:after="0" w:line="360" w:lineRule="auto"/>
              <w:ind w:left="0"/>
              <w:jc w:val="both"/>
              <w:rPr>
                <w:rFonts w:ascii="Times New Roman" w:hAnsi="Times New Roman"/>
                <w:sz w:val="24"/>
                <w:szCs w:val="24"/>
              </w:rPr>
            </w:pPr>
            <w:r w:rsidRPr="005027E0">
              <w:rPr>
                <w:rFonts w:ascii="Times New Roman" w:hAnsi="Times New Roman"/>
                <w:sz w:val="24"/>
                <w:szCs w:val="24"/>
              </w:rPr>
              <w:t>koło naukowe „Student Movie”, opiekun prof. UŚ dr hab. Beata Dzianowicz (COS/BWS.5340.1.22.2013).</w:t>
            </w:r>
          </w:p>
          <w:p w:rsidR="00F3108F" w:rsidRPr="005027E0" w:rsidRDefault="00F3108F" w:rsidP="00A32F0B">
            <w:pPr>
              <w:spacing w:after="0" w:line="360" w:lineRule="auto"/>
              <w:jc w:val="both"/>
              <w:rPr>
                <w:rFonts w:ascii="Times New Roman" w:hAnsi="Times New Roman" w:cs="Times New Roman"/>
                <w:sz w:val="24"/>
                <w:szCs w:val="24"/>
              </w:rPr>
            </w:pPr>
            <w:r w:rsidRPr="005027E0">
              <w:rPr>
                <w:rFonts w:ascii="Times New Roman" w:hAnsi="Times New Roman" w:cs="Times New Roman"/>
                <w:sz w:val="24"/>
                <w:szCs w:val="24"/>
              </w:rPr>
              <w:t>Podkreślić można, że wielu studentów Szkoły Filmowej im. K. Kieślowskiego jest zarejestrowanych jako członkowie kół naukowych innych wydziałów Uniwersytetu Śląskiego, zwłaszcza tych o tematyce f</w:t>
            </w:r>
            <w:r>
              <w:rPr>
                <w:rFonts w:ascii="Times New Roman" w:hAnsi="Times New Roman" w:cs="Times New Roman"/>
                <w:sz w:val="24"/>
                <w:szCs w:val="24"/>
              </w:rPr>
              <w:t>ilmowej.</w:t>
            </w:r>
            <w:r w:rsidRPr="005027E0">
              <w:rPr>
                <w:rFonts w:ascii="Times New Roman" w:hAnsi="Times New Roman" w:cs="Times New Roman"/>
                <w:sz w:val="24"/>
                <w:szCs w:val="24"/>
              </w:rPr>
              <w:t xml:space="preserve"> Wydziałowa Rada Samorządu Studenckiego Szkoły Filmowej im. K. Kieślowskiego, która zmienia swój skład osobowy co dwa lata, organizuje cykliczne, comiesięczne posiedzenia. Na tych spotkania omawiane są bieżące problemy i potrzeby studentów Szkoły Filmowej im. K. Kieślowskiego. Przewodniczącym Wydziałowej Rady Samorządu Studenckiego jest student </w:t>
            </w:r>
            <w:r w:rsidRPr="00600189">
              <w:rPr>
                <w:rFonts w:ascii="Times New Roman" w:hAnsi="Times New Roman" w:cs="Times New Roman"/>
                <w:b/>
                <w:sz w:val="24"/>
                <w:szCs w:val="24"/>
              </w:rPr>
              <w:t>Szymon Banaś</w:t>
            </w:r>
            <w:r w:rsidRPr="005027E0">
              <w:rPr>
                <w:rFonts w:ascii="Times New Roman" w:hAnsi="Times New Roman" w:cs="Times New Roman"/>
                <w:sz w:val="24"/>
                <w:szCs w:val="24"/>
              </w:rPr>
              <w:t xml:space="preserve">, natomiast wiceprzewodniczącą </w:t>
            </w:r>
            <w:r w:rsidRPr="00600189">
              <w:rPr>
                <w:rFonts w:ascii="Times New Roman" w:hAnsi="Times New Roman" w:cs="Times New Roman"/>
                <w:b/>
                <w:sz w:val="24"/>
                <w:szCs w:val="24"/>
              </w:rPr>
              <w:t>Matylda Klos</w:t>
            </w:r>
            <w:r w:rsidRPr="005027E0">
              <w:rPr>
                <w:rFonts w:ascii="Times New Roman" w:hAnsi="Times New Roman" w:cs="Times New Roman"/>
                <w:sz w:val="24"/>
                <w:szCs w:val="24"/>
              </w:rPr>
              <w:t>. Wśród głównych zadań Wydziałowej Rady Samorządu Studenckiego Szkoły Filmowej im. K. Kieślowskiego znajdują się przede wszystkimi:</w:t>
            </w:r>
          </w:p>
          <w:p w:rsidR="00F3108F" w:rsidRPr="005027E0" w:rsidRDefault="00F3108F" w:rsidP="00F3108F">
            <w:pPr>
              <w:pStyle w:val="Akapitzlist"/>
              <w:numPr>
                <w:ilvl w:val="0"/>
                <w:numId w:val="5"/>
              </w:numPr>
              <w:spacing w:after="0" w:line="360" w:lineRule="auto"/>
              <w:ind w:left="0"/>
              <w:jc w:val="both"/>
              <w:rPr>
                <w:rFonts w:ascii="Times New Roman" w:hAnsi="Times New Roman"/>
                <w:sz w:val="24"/>
                <w:szCs w:val="24"/>
              </w:rPr>
            </w:pPr>
            <w:r w:rsidRPr="005027E0">
              <w:rPr>
                <w:rFonts w:ascii="Times New Roman" w:hAnsi="Times New Roman"/>
                <w:sz w:val="24"/>
                <w:szCs w:val="24"/>
              </w:rPr>
              <w:t xml:space="preserve">kontaktowanie się z wykładowcami, dziekanatem i innymi jednostkami uczelnianymi (np. działem produkcji i techniki); </w:t>
            </w:r>
          </w:p>
          <w:p w:rsidR="00F3108F" w:rsidRPr="005027E0" w:rsidRDefault="00F3108F" w:rsidP="00F3108F">
            <w:pPr>
              <w:pStyle w:val="Akapitzlist"/>
              <w:numPr>
                <w:ilvl w:val="0"/>
                <w:numId w:val="5"/>
              </w:numPr>
              <w:spacing w:after="0" w:line="360" w:lineRule="auto"/>
              <w:ind w:left="0"/>
              <w:jc w:val="both"/>
              <w:rPr>
                <w:rFonts w:ascii="Times New Roman" w:hAnsi="Times New Roman"/>
                <w:sz w:val="24"/>
                <w:szCs w:val="24"/>
              </w:rPr>
            </w:pPr>
            <w:r w:rsidRPr="005027E0">
              <w:rPr>
                <w:rFonts w:ascii="Times New Roman" w:hAnsi="Times New Roman"/>
                <w:sz w:val="24"/>
                <w:szCs w:val="24"/>
              </w:rPr>
              <w:t>inicjatywy własne (organizacyjne i artystyczne);</w:t>
            </w:r>
          </w:p>
          <w:p w:rsidR="00F3108F" w:rsidRPr="005027E0" w:rsidRDefault="00F3108F" w:rsidP="00F3108F">
            <w:pPr>
              <w:pStyle w:val="Akapitzlist"/>
              <w:numPr>
                <w:ilvl w:val="0"/>
                <w:numId w:val="5"/>
              </w:numPr>
              <w:spacing w:after="0" w:line="360" w:lineRule="auto"/>
              <w:ind w:left="0"/>
              <w:jc w:val="both"/>
              <w:rPr>
                <w:rFonts w:ascii="Times New Roman" w:hAnsi="Times New Roman"/>
                <w:sz w:val="24"/>
                <w:szCs w:val="24"/>
              </w:rPr>
            </w:pPr>
            <w:r w:rsidRPr="005027E0">
              <w:rPr>
                <w:rFonts w:ascii="Times New Roman" w:hAnsi="Times New Roman"/>
                <w:sz w:val="24"/>
                <w:szCs w:val="24"/>
              </w:rPr>
              <w:t xml:space="preserve">prowadzenie grup dyskusyjnych na mediach internetowych (np. </w:t>
            </w:r>
            <w:r w:rsidRPr="005027E0">
              <w:rPr>
                <w:rFonts w:ascii="Times New Roman" w:hAnsi="Times New Roman"/>
                <w:iCs/>
                <w:sz w:val="24"/>
                <w:szCs w:val="24"/>
              </w:rPr>
              <w:t>facebook</w:t>
            </w:r>
            <w:r w:rsidRPr="005027E0">
              <w:rPr>
                <w:rFonts w:ascii="Times New Roman" w:hAnsi="Times New Roman"/>
                <w:sz w:val="24"/>
                <w:szCs w:val="24"/>
              </w:rPr>
              <w:t>).</w:t>
            </w:r>
          </w:p>
          <w:p w:rsidR="00F3108F" w:rsidRPr="00600BCC" w:rsidRDefault="00F3108F" w:rsidP="00A32F0B">
            <w:pPr>
              <w:spacing w:after="0" w:line="360" w:lineRule="auto"/>
              <w:jc w:val="both"/>
              <w:rPr>
                <w:rFonts w:ascii="Times New Roman" w:hAnsi="Times New Roman" w:cs="Times New Roman"/>
                <w:sz w:val="24"/>
                <w:szCs w:val="24"/>
              </w:rPr>
            </w:pPr>
            <w:r w:rsidRPr="005027E0">
              <w:rPr>
                <w:rFonts w:ascii="Times New Roman" w:hAnsi="Times New Roman" w:cs="Times New Roman"/>
                <w:sz w:val="24"/>
                <w:szCs w:val="24"/>
              </w:rPr>
              <w:t xml:space="preserve">Ważnym elementem pracy Wydziałowej Rady Samorządu Studenckiego Szkoły Filmowej im. K. Kieślowskiego jest rokroczne wsparcie w przygotowaniach </w:t>
            </w:r>
            <w:r w:rsidRPr="005027E0">
              <w:rPr>
                <w:rFonts w:ascii="Times New Roman" w:hAnsi="Times New Roman" w:cs="Times New Roman"/>
                <w:b/>
                <w:iCs/>
                <w:sz w:val="24"/>
                <w:szCs w:val="24"/>
              </w:rPr>
              <w:t>Węgiel Film Festival</w:t>
            </w:r>
            <w:r w:rsidRPr="005027E0">
              <w:rPr>
                <w:rFonts w:ascii="Times New Roman" w:hAnsi="Times New Roman" w:cs="Times New Roman"/>
                <w:iCs/>
                <w:sz w:val="24"/>
                <w:szCs w:val="24"/>
              </w:rPr>
              <w:t xml:space="preserve"> </w:t>
            </w:r>
            <w:r w:rsidRPr="005027E0">
              <w:rPr>
                <w:rFonts w:ascii="Times New Roman" w:hAnsi="Times New Roman" w:cs="Times New Roman"/>
                <w:sz w:val="24"/>
                <w:szCs w:val="24"/>
              </w:rPr>
              <w:t xml:space="preserve">(studenci II rok kierunku </w:t>
            </w:r>
            <w:r w:rsidRPr="005027E0">
              <w:rPr>
                <w:rFonts w:ascii="Times New Roman" w:hAnsi="Times New Roman" w:cs="Times New Roman"/>
                <w:iCs/>
                <w:sz w:val="24"/>
                <w:szCs w:val="24"/>
              </w:rPr>
              <w:t>Organizacja produkcji filmowej i telewizyjnej</w:t>
            </w:r>
            <w:r w:rsidRPr="005027E0">
              <w:rPr>
                <w:rFonts w:ascii="Times New Roman" w:hAnsi="Times New Roman" w:cs="Times New Roman"/>
                <w:sz w:val="24"/>
                <w:szCs w:val="24"/>
              </w:rPr>
              <w:t xml:space="preserve">). Wydziałowa Rada Samorządu Studenckiego Szkoły Filmowej im. K. Kieślowskiego podtrzymuje tradycję studenckich spotkań integracyjnych z wykładowcami, pracownikami administracji i absolwentami Szkoły Filmowej im. K. Kieślowskiego czyli tak zwaną </w:t>
            </w:r>
            <w:r w:rsidRPr="005027E0">
              <w:rPr>
                <w:rFonts w:ascii="Times New Roman" w:hAnsi="Times New Roman" w:cs="Times New Roman"/>
                <w:iCs/>
                <w:sz w:val="24"/>
                <w:szCs w:val="24"/>
              </w:rPr>
              <w:t>Kieślówkę</w:t>
            </w:r>
            <w:r w:rsidRPr="005027E0">
              <w:rPr>
                <w:rFonts w:ascii="Times New Roman" w:hAnsi="Times New Roman" w:cs="Times New Roman"/>
                <w:sz w:val="24"/>
                <w:szCs w:val="24"/>
              </w:rPr>
              <w:t xml:space="preserve">. </w:t>
            </w:r>
            <w:r w:rsidRPr="005027E0">
              <w:rPr>
                <w:rFonts w:ascii="Times New Roman" w:hAnsi="Times New Roman"/>
                <w:sz w:val="24"/>
                <w:szCs w:val="24"/>
              </w:rPr>
              <w:t>Studenci różnych kierunków Szkoły Filmowej im. K. Kieślowskiego włączają się także w działania promocyjne Uniwersytetu Śląskiego oraz projektów inicjowanych przez studentów innych wydziałów.</w:t>
            </w:r>
            <w:r w:rsidRPr="005027E0">
              <w:rPr>
                <w:rFonts w:ascii="Times New Roman" w:hAnsi="Times New Roman"/>
                <w:i/>
                <w:sz w:val="24"/>
                <w:szCs w:val="24"/>
              </w:rPr>
              <w:t xml:space="preserve">  </w:t>
            </w:r>
          </w:p>
          <w:p w:rsidR="00F3108F" w:rsidRPr="00175382" w:rsidRDefault="00F3108F" w:rsidP="00A32F0B">
            <w:pPr>
              <w:pStyle w:val="Akapitzlist"/>
              <w:spacing w:before="120" w:after="60" w:line="240" w:lineRule="auto"/>
              <w:ind w:left="0"/>
              <w:jc w:val="both"/>
              <w:rPr>
                <w:rFonts w:ascii="Times New Roman" w:hAnsi="Times New Roman"/>
                <w:i/>
                <w:sz w:val="24"/>
                <w:szCs w:val="24"/>
              </w:rPr>
            </w:pPr>
          </w:p>
        </w:tc>
      </w:tr>
    </w:tbl>
    <w:p w:rsidR="00F3108F" w:rsidRPr="00175382" w:rsidRDefault="00F3108F" w:rsidP="00F3108F">
      <w:pPr>
        <w:widowControl w:val="0"/>
        <w:suppressAutoHyphens/>
        <w:autoSpaceDE w:val="0"/>
        <w:autoSpaceDN w:val="0"/>
        <w:adjustRightInd w:val="0"/>
        <w:spacing w:after="0"/>
        <w:textAlignment w:val="baseline"/>
        <w:rPr>
          <w:rFonts w:ascii="Times New Roman" w:hAnsi="Times New Roman" w:cs="Times New Roman"/>
          <w:bCs/>
        </w:rPr>
      </w:pPr>
    </w:p>
    <w:p w:rsidR="00F3108F" w:rsidRPr="00175382" w:rsidRDefault="00F3108F" w:rsidP="00F3108F">
      <w:pPr>
        <w:pStyle w:val="Akapitzlist"/>
        <w:widowControl w:val="0"/>
        <w:numPr>
          <w:ilvl w:val="0"/>
          <w:numId w:val="4"/>
        </w:numPr>
        <w:suppressAutoHyphens/>
        <w:autoSpaceDE w:val="0"/>
        <w:autoSpaceDN w:val="0"/>
        <w:adjustRightInd w:val="0"/>
        <w:spacing w:after="60" w:line="276" w:lineRule="auto"/>
        <w:ind w:left="1208" w:hanging="357"/>
        <w:contextualSpacing w:val="0"/>
        <w:jc w:val="both"/>
        <w:textAlignment w:val="baseline"/>
        <w:rPr>
          <w:rFonts w:ascii="Times New Roman" w:hAnsi="Times New Roman"/>
          <w:bCs/>
        </w:rPr>
      </w:pPr>
      <w:r w:rsidRPr="00175382">
        <w:rPr>
          <w:rFonts w:ascii="Times New Roman" w:hAnsi="Times New Roman"/>
          <w:bCs/>
        </w:rPr>
        <w:t>udział studentów i doktorantów w badaniach prowadzonych w jednostce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F3108F" w:rsidRPr="00175382" w:rsidTr="00A32F0B">
        <w:tc>
          <w:tcPr>
            <w:tcW w:w="5000" w:type="pct"/>
            <w:shd w:val="clear" w:color="auto" w:fill="auto"/>
          </w:tcPr>
          <w:p w:rsidR="00F3108F" w:rsidRPr="00175382" w:rsidRDefault="00F3108F" w:rsidP="00A32F0B">
            <w:pPr>
              <w:pStyle w:val="Akapitzlist"/>
              <w:spacing w:before="120" w:after="60" w:line="240" w:lineRule="auto"/>
              <w:ind w:left="0"/>
              <w:jc w:val="both"/>
              <w:rPr>
                <w:rFonts w:ascii="Times New Roman" w:hAnsi="Times New Roman"/>
                <w:vertAlign w:val="superscript"/>
              </w:rPr>
            </w:pPr>
            <w:r>
              <w:rPr>
                <w:rFonts w:ascii="Times New Roman" w:hAnsi="Times New Roman"/>
                <w:vertAlign w:val="superscript"/>
              </w:rPr>
              <w:t>Proszę podać trzy najważniejsze przykłady</w:t>
            </w:r>
          </w:p>
          <w:p w:rsidR="00F3108F" w:rsidRPr="005027E0" w:rsidRDefault="00F3108F" w:rsidP="00A32F0B">
            <w:pPr>
              <w:pStyle w:val="Akapitzlist"/>
              <w:spacing w:before="120" w:after="60" w:line="360" w:lineRule="auto"/>
              <w:ind w:left="0"/>
              <w:jc w:val="both"/>
              <w:rPr>
                <w:rFonts w:ascii="Times New Roman" w:hAnsi="Times New Roman"/>
                <w:sz w:val="24"/>
                <w:szCs w:val="24"/>
              </w:rPr>
            </w:pPr>
            <w:r w:rsidRPr="005027E0">
              <w:rPr>
                <w:rFonts w:ascii="Times New Roman" w:hAnsi="Times New Roman"/>
                <w:sz w:val="24"/>
                <w:szCs w:val="24"/>
              </w:rPr>
              <w:t xml:space="preserve">Studenci wszystkich kierunków Szkoły Filmowej im. K. Kieślowskiego biorą czynny udział w produkcjach filmowych wykładowców naszej jednostki, poznając tajniki sztuki filmowej i organizacji produkcji filmowej w praktycznym zastosowaniu na planie filmowym lub w studiu. W analizowanym roku akademickim przede wszystkim należy wskazać udział studentów różnych </w:t>
            </w:r>
            <w:r w:rsidRPr="005027E0">
              <w:rPr>
                <w:rFonts w:ascii="Times New Roman" w:hAnsi="Times New Roman"/>
                <w:sz w:val="24"/>
                <w:szCs w:val="24"/>
              </w:rPr>
              <w:lastRenderedPageBreak/>
              <w:t xml:space="preserve">roczników i kierunków w realizacji serialu w reżyserii </w:t>
            </w:r>
            <w:r w:rsidRPr="005027E0">
              <w:rPr>
                <w:rFonts w:ascii="Times New Roman" w:hAnsi="Times New Roman"/>
                <w:b/>
                <w:sz w:val="24"/>
                <w:szCs w:val="24"/>
              </w:rPr>
              <w:t xml:space="preserve">prof. dr hab. Macieja Pieprzycy </w:t>
            </w:r>
          </w:p>
          <w:p w:rsidR="00F3108F" w:rsidRPr="005027E0" w:rsidRDefault="00F3108F" w:rsidP="00A32F0B">
            <w:pPr>
              <w:pStyle w:val="Akapitzlist"/>
              <w:spacing w:before="120" w:after="60" w:line="360" w:lineRule="auto"/>
              <w:ind w:left="0"/>
              <w:jc w:val="both"/>
              <w:rPr>
                <w:rFonts w:ascii="Times New Roman" w:hAnsi="Times New Roman"/>
                <w:b/>
                <w:i/>
                <w:sz w:val="24"/>
                <w:szCs w:val="24"/>
              </w:rPr>
            </w:pPr>
            <w:r w:rsidRPr="005027E0">
              <w:rPr>
                <w:rFonts w:ascii="Times New Roman" w:hAnsi="Times New Roman"/>
                <w:b/>
                <w:i/>
                <w:sz w:val="24"/>
                <w:szCs w:val="24"/>
              </w:rPr>
              <w:t>Ołowiane dzieci.</w:t>
            </w:r>
          </w:p>
          <w:p w:rsidR="00F3108F" w:rsidRDefault="00F3108F" w:rsidP="00A32F0B">
            <w:pPr>
              <w:pStyle w:val="NormalnyWeb"/>
              <w:spacing w:line="360" w:lineRule="auto"/>
              <w:jc w:val="both"/>
            </w:pPr>
            <w:r>
              <w:t xml:space="preserve">Równolegle doktoranci szkoły odnoszą istotne sukcesy artystyczne na arenie międzynarodowej. Jednym z przykładów jest udział </w:t>
            </w:r>
            <w:r w:rsidRPr="00DD62ED">
              <w:rPr>
                <w:b/>
              </w:rPr>
              <w:t>mgr Karoliny Gembary</w:t>
            </w:r>
            <w:r>
              <w:t xml:space="preserve"> w prestiżowej wystawie </w:t>
            </w:r>
            <w:r>
              <w:rPr>
                <w:rStyle w:val="Pogrubienie"/>
                <w:rFonts w:eastAsiaTheme="majorEastAsia"/>
              </w:rPr>
              <w:t>European Kinship – Eastern European Perspective</w:t>
            </w:r>
            <w:r>
              <w:t xml:space="preserve">, zorganizowanej w </w:t>
            </w:r>
            <w:r>
              <w:rPr>
                <w:rStyle w:val="Pogrubienie"/>
                <w:rFonts w:eastAsiaTheme="majorEastAsia"/>
              </w:rPr>
              <w:t>Capa Contemporary Photography Center w Budapeszcie</w:t>
            </w:r>
            <w:r>
              <w:t xml:space="preserve"> jako część międzynarodowego programu kulturalnego Polskiej Prezydencji w Radzie Unii Europejskiej 2025. Ekspozycja prezentowała prace młodych twórczyń i twórców z Polski i Węgier, eksplorując poprzez fotografię tematy wspólnoty, tożsamości i wspólnych doświadczeń społeczno-kulturowych krajów Europy Środkowo-Wschodniej, co czyni ją ważnym forum debaty o współczesnej tożsamości europejskiej i regionalnej w kontekście globalnym.</w:t>
            </w:r>
          </w:p>
          <w:p w:rsidR="00F3108F" w:rsidRDefault="00F3108F" w:rsidP="00A32F0B">
            <w:pPr>
              <w:pStyle w:val="NormalnyWeb"/>
              <w:spacing w:line="360" w:lineRule="auto"/>
              <w:jc w:val="both"/>
            </w:pPr>
            <w:r>
              <w:t xml:space="preserve">Ponadto film dokumentalny </w:t>
            </w:r>
            <w:r>
              <w:rPr>
                <w:rStyle w:val="Pogrubienie"/>
                <w:rFonts w:eastAsiaTheme="majorEastAsia"/>
              </w:rPr>
              <w:t>Silver</w:t>
            </w:r>
            <w:r>
              <w:t xml:space="preserve"> w reżyserii </w:t>
            </w:r>
            <w:r w:rsidRPr="00DD62ED">
              <w:rPr>
                <w:b/>
              </w:rPr>
              <w:t>mgr Natalii Koniarz</w:t>
            </w:r>
            <w:r>
              <w:t xml:space="preserve">, również doktorantki naszej szkoły, zdobył znaczące wyróżnienia, m.in. na Międzynarodowym Festiwalu Filmów Dokumentalnych w Jihlavie – w tym nagrody za </w:t>
            </w:r>
            <w:r>
              <w:rPr>
                <w:rStyle w:val="Pogrubienie"/>
                <w:rFonts w:eastAsiaTheme="majorEastAsia"/>
              </w:rPr>
              <w:t>Najlepszy Film Dokumentalny</w:t>
            </w:r>
            <w:r>
              <w:t xml:space="preserve">, </w:t>
            </w:r>
            <w:r>
              <w:rPr>
                <w:rStyle w:val="Pogrubienie"/>
                <w:rFonts w:eastAsiaTheme="majorEastAsia"/>
              </w:rPr>
              <w:t>najlepsze zdjęcia</w:t>
            </w:r>
            <w:r>
              <w:t xml:space="preserve"> oraz wyróżnienie w kategorii kina regionu wyszehradzkiego — oraz liczne nagrody i uznania na 65. Krakowskim Festiwalu Filmowym, m.in. </w:t>
            </w:r>
            <w:r>
              <w:rPr>
                <w:rStyle w:val="Pogrubienie"/>
                <w:rFonts w:eastAsiaTheme="majorEastAsia"/>
              </w:rPr>
              <w:t>Srebrny Róg</w:t>
            </w:r>
            <w:r>
              <w:t xml:space="preserve">, Nagrodę </w:t>
            </w:r>
            <w:r>
              <w:rPr>
                <w:rStyle w:val="Pogrubienie"/>
                <w:rFonts w:eastAsiaTheme="majorEastAsia"/>
              </w:rPr>
              <w:t>FIPRESCI</w:t>
            </w:r>
            <w:r>
              <w:t xml:space="preserve"> i Nagrodę Publiczności. </w:t>
            </w:r>
          </w:p>
          <w:p w:rsidR="00F3108F" w:rsidRPr="00175382" w:rsidRDefault="00F3108F" w:rsidP="00A32F0B">
            <w:pPr>
              <w:pStyle w:val="Akapitzlist"/>
              <w:spacing w:before="120" w:after="60" w:line="240" w:lineRule="auto"/>
              <w:ind w:left="0"/>
              <w:jc w:val="both"/>
              <w:rPr>
                <w:rFonts w:ascii="Times New Roman" w:hAnsi="Times New Roman"/>
                <w:i/>
                <w:sz w:val="24"/>
                <w:szCs w:val="24"/>
              </w:rPr>
            </w:pPr>
          </w:p>
        </w:tc>
      </w:tr>
    </w:tbl>
    <w:p w:rsidR="00F3108F" w:rsidRPr="00175382" w:rsidRDefault="00F3108F" w:rsidP="00F3108F">
      <w:pPr>
        <w:widowControl w:val="0"/>
        <w:suppressAutoHyphens/>
        <w:autoSpaceDE w:val="0"/>
        <w:autoSpaceDN w:val="0"/>
        <w:adjustRightInd w:val="0"/>
        <w:spacing w:after="0" w:line="276" w:lineRule="auto"/>
        <w:textAlignment w:val="baseline"/>
        <w:rPr>
          <w:rFonts w:ascii="Times New Roman" w:hAnsi="Times New Roman" w:cs="Times New Roman"/>
          <w:bCs/>
        </w:rPr>
      </w:pPr>
    </w:p>
    <w:p w:rsidR="00F3108F" w:rsidRPr="00175382" w:rsidRDefault="00F3108F" w:rsidP="00F3108F">
      <w:pPr>
        <w:pStyle w:val="Akapitzlist"/>
        <w:widowControl w:val="0"/>
        <w:numPr>
          <w:ilvl w:val="0"/>
          <w:numId w:val="4"/>
        </w:numPr>
        <w:suppressAutoHyphens/>
        <w:autoSpaceDE w:val="0"/>
        <w:autoSpaceDN w:val="0"/>
        <w:adjustRightInd w:val="0"/>
        <w:spacing w:after="60" w:line="276" w:lineRule="auto"/>
        <w:jc w:val="both"/>
        <w:textAlignment w:val="baseline"/>
        <w:rPr>
          <w:rFonts w:ascii="Times New Roman" w:hAnsi="Times New Roman"/>
          <w:bCs/>
        </w:rPr>
      </w:pPr>
      <w:r w:rsidRPr="00175382">
        <w:rPr>
          <w:rFonts w:ascii="Times New Roman" w:hAnsi="Times New Roman"/>
          <w:bCs/>
        </w:rPr>
        <w:t>nagrody, wyróżnienia i stypendia zewnętrzne uzyskane przez studentów i doktorantów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78"/>
      </w:tblGrid>
      <w:tr w:rsidR="00F3108F" w:rsidRPr="00175382" w:rsidTr="00A32F0B">
        <w:tc>
          <w:tcPr>
            <w:tcW w:w="5000" w:type="pct"/>
            <w:shd w:val="clear" w:color="auto" w:fill="auto"/>
          </w:tcPr>
          <w:p w:rsidR="00F3108F" w:rsidRPr="00175382" w:rsidRDefault="00F3108F" w:rsidP="00A32F0B">
            <w:pPr>
              <w:pStyle w:val="Akapitzlist"/>
              <w:spacing w:before="120" w:after="60" w:line="240" w:lineRule="auto"/>
              <w:ind w:left="0"/>
              <w:jc w:val="both"/>
              <w:rPr>
                <w:rFonts w:ascii="Times New Roman" w:hAnsi="Times New Roman"/>
                <w:vertAlign w:val="superscript"/>
              </w:rPr>
            </w:pPr>
            <w:r>
              <w:rPr>
                <w:rFonts w:ascii="Times New Roman" w:hAnsi="Times New Roman"/>
                <w:vertAlign w:val="superscript"/>
              </w:rPr>
              <w:t>Proszę podać trzy najważniejsze przykłady</w:t>
            </w:r>
          </w:p>
          <w:p w:rsidR="00F3108F" w:rsidRPr="005027E0" w:rsidRDefault="00F3108F" w:rsidP="00A32F0B">
            <w:pPr>
              <w:pStyle w:val="Akapitzlist"/>
              <w:spacing w:before="120" w:after="60" w:line="360" w:lineRule="auto"/>
              <w:ind w:left="0"/>
              <w:jc w:val="both"/>
              <w:rPr>
                <w:rFonts w:ascii="Times New Roman" w:hAnsi="Times New Roman"/>
                <w:sz w:val="24"/>
                <w:szCs w:val="24"/>
              </w:rPr>
            </w:pPr>
            <w:r w:rsidRPr="005027E0">
              <w:rPr>
                <w:rFonts w:ascii="Times New Roman" w:hAnsi="Times New Roman"/>
                <w:sz w:val="24"/>
                <w:szCs w:val="24"/>
              </w:rPr>
              <w:t>Studenci stworzyli kilkadziesiąt prac artystycznych w formie filmów. Brały one także udział w konkurach ogólnopolskich i międzynarodowych. Wymienić należy następujące produkcje filmowe zrealizowane w Szkole Filmowej, które zostały wyróżnione przez jury konkursów w Polsce i zagranicą:</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„Pierwszy Taniec w Chmurach”</w:t>
            </w:r>
            <w:r w:rsidRPr="005027E0">
              <w:rPr>
                <w:rFonts w:ascii="Times New Roman" w:hAnsi="Times New Roman"/>
                <w:sz w:val="24"/>
                <w:szCs w:val="24"/>
              </w:rPr>
              <w:t xml:space="preserve"> (reż. Michał Mieszczyk) – Najlepszy Film Polski na 18. Festiwalu Grand OFF im. Witolda Kona – Najlepsze Niezależne Krótkie Filmy Świata w Warszawie (Polska) </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„Grajdło” </w:t>
            </w:r>
            <w:r w:rsidRPr="005027E0">
              <w:rPr>
                <w:rFonts w:ascii="Times New Roman" w:hAnsi="Times New Roman"/>
                <w:sz w:val="24"/>
                <w:szCs w:val="24"/>
              </w:rPr>
              <w:t xml:space="preserve">(reż. Lena Jaworska) – Nagroda Dla Najlepszego Filmu Krótkometrażowego na 11. Torino Underground Cinefest w Turynie (Włochy) </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lastRenderedPageBreak/>
              <w:t xml:space="preserve"> „Ofiara księżyca” </w:t>
            </w:r>
            <w:r w:rsidRPr="005027E0">
              <w:rPr>
                <w:rFonts w:ascii="Times New Roman" w:hAnsi="Times New Roman"/>
                <w:sz w:val="24"/>
                <w:szCs w:val="24"/>
              </w:rPr>
              <w:t xml:space="preserve">(reż. Piotr Szubra) – Nagroda Sekcji Filmów Studenckich na 8. ZSIGMOND VILMOS INTERNATIONAL FILM FESTIVAL w Szeged (Węgry) </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„Nie ma mnie” </w:t>
            </w:r>
            <w:r w:rsidRPr="005027E0">
              <w:rPr>
                <w:rFonts w:ascii="Times New Roman" w:hAnsi="Times New Roman"/>
                <w:sz w:val="24"/>
                <w:szCs w:val="24"/>
              </w:rPr>
              <w:t xml:space="preserve">(reż. Daniel Le Hai, zdjęcia Daniel Le Hai) – Srebrna Kijanka na 32. Energa CAMERIMAGE w Toruniu (Polska) </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„Nie ma mnie” </w:t>
            </w:r>
            <w:r w:rsidRPr="005027E0">
              <w:rPr>
                <w:rFonts w:ascii="Times New Roman" w:hAnsi="Times New Roman"/>
                <w:sz w:val="24"/>
                <w:szCs w:val="24"/>
              </w:rPr>
              <w:t xml:space="preserve">(reż. Daniel Le Hai) – I Nagroda w Kategorii Filmów Studenckich na XXXI Międzynarodowym Festiwalu Filmów Niezależnych im. Ireneusza Radzia „PUBLICYSTYKA 2024” w Kędzierzynie-Koźlu (Polska) </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„Afonia” </w:t>
            </w:r>
            <w:r w:rsidRPr="005027E0">
              <w:rPr>
                <w:rFonts w:ascii="Times New Roman" w:hAnsi="Times New Roman"/>
                <w:sz w:val="24"/>
                <w:szCs w:val="24"/>
              </w:rPr>
              <w:t xml:space="preserve">(reż. Marta Z. Nowak) – Nagroda za Najlepszy Film o prawach człowieka na 11. Short Film Breaks w Bukareszcie (Rumunia) </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„Cześć Dziadku”</w:t>
            </w:r>
            <w:r w:rsidRPr="005027E0">
              <w:rPr>
                <w:rFonts w:ascii="Times New Roman" w:hAnsi="Times New Roman"/>
                <w:sz w:val="24"/>
                <w:szCs w:val="24"/>
              </w:rPr>
              <w:t xml:space="preserve"> (reż. Aleksander Pakulski) – Nagroda za Najlepszego Aktora na 18. Grand OFF im. Witolda Kona – Najlepsze Niezależne Krótkie F</w:t>
            </w:r>
            <w:r>
              <w:rPr>
                <w:rFonts w:ascii="Times New Roman" w:hAnsi="Times New Roman"/>
                <w:sz w:val="24"/>
                <w:szCs w:val="24"/>
              </w:rPr>
              <w:t>ilmy Świata w Warszawie (Polska</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„Cześć Dziadku” </w:t>
            </w:r>
            <w:r w:rsidRPr="005027E0">
              <w:rPr>
                <w:rFonts w:ascii="Times New Roman" w:hAnsi="Times New Roman"/>
                <w:sz w:val="24"/>
                <w:szCs w:val="24"/>
              </w:rPr>
              <w:t xml:space="preserve">(reż. Aleksander Pakulski) – Nagroda za Najlepszy Studencki Krótkometrażowy Film fabularny na 12th Bastau International Film Festival (Kazachstan) </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„Cześć Dziadku”</w:t>
            </w:r>
            <w:r w:rsidRPr="005027E0">
              <w:rPr>
                <w:rFonts w:ascii="Times New Roman" w:hAnsi="Times New Roman"/>
                <w:sz w:val="24"/>
                <w:szCs w:val="24"/>
              </w:rPr>
              <w:t xml:space="preserve"> (reż. Aleksander Pakulski) – II miejsce w kategorii filmów międzynarodowych na 7th Monstrale Film Festival w Monreale (Włochy)</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„Powtórzenia” </w:t>
            </w:r>
            <w:r w:rsidRPr="005027E0">
              <w:rPr>
                <w:rFonts w:ascii="Times New Roman" w:hAnsi="Times New Roman"/>
                <w:sz w:val="24"/>
                <w:szCs w:val="24"/>
              </w:rPr>
              <w:t xml:space="preserve">(reż. Maciej Czuchryta) – Wyróżnienie Jury na 2. Blaue Blume Polska 2025 w Berlinie (Niemcy) </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„Mój Jedyny Wróg” </w:t>
            </w:r>
            <w:r w:rsidRPr="005027E0">
              <w:rPr>
                <w:rFonts w:ascii="Times New Roman" w:hAnsi="Times New Roman"/>
                <w:sz w:val="24"/>
                <w:szCs w:val="24"/>
              </w:rPr>
              <w:t xml:space="preserve">(reż. Piotr Bieliński) – Najlepszy Krótkometrażowy Film Fabularny na 5. Taller Imagen Escuela de Cine TV Multimedia w Buenos Aires (Argentyna) </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„Honey Bunny” </w:t>
            </w:r>
            <w:r w:rsidRPr="005027E0">
              <w:rPr>
                <w:rFonts w:ascii="Times New Roman" w:hAnsi="Times New Roman"/>
                <w:sz w:val="24"/>
                <w:szCs w:val="24"/>
              </w:rPr>
              <w:t xml:space="preserve">(reż. Gracjana Piechula) – Grand Prix Jury za Najlepszy Krótkometrażowy Film Fabularny na 16th edition of ONE Country ONE Film w Apchat (Francja) </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„Złamanie otwarte” </w:t>
            </w:r>
            <w:r w:rsidRPr="005027E0">
              <w:rPr>
                <w:rFonts w:ascii="Times New Roman" w:hAnsi="Times New Roman"/>
                <w:sz w:val="24"/>
                <w:szCs w:val="24"/>
              </w:rPr>
              <w:t>(reż. Bartłomiej Błaszczyński) – Nagroda Główna dla Najlepszego Krótkometrażowego Filmu Fabularnego, "THE DEBUT-11" MEDIA FESTIVAL w Ulaanbaatar (Mongolia)</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„Burnout” </w:t>
            </w:r>
            <w:r w:rsidRPr="005027E0">
              <w:rPr>
                <w:rFonts w:ascii="Times New Roman" w:hAnsi="Times New Roman"/>
                <w:sz w:val="24"/>
                <w:szCs w:val="24"/>
              </w:rPr>
              <w:t xml:space="preserve">(rez. Marta Z. Nowak) – Excellence Award (DMStudio Award) na 42. Busan International Short Film Festival w Busan (Korea Południowa) </w:t>
            </w:r>
          </w:p>
          <w:p w:rsidR="00F3108F" w:rsidRPr="005027E0" w:rsidRDefault="00F3108F" w:rsidP="00A32F0B">
            <w:pPr>
              <w:pStyle w:val="Akapitzlist"/>
              <w:spacing w:before="120" w:after="60" w:line="360" w:lineRule="auto"/>
              <w:ind w:left="0"/>
              <w:rPr>
                <w:rFonts w:ascii="Times New Roman" w:hAnsi="Times New Roman"/>
                <w:sz w:val="24"/>
                <w:szCs w:val="24"/>
              </w:rPr>
            </w:pPr>
            <w:bookmarkStart w:id="1" w:name="_heading=h.8ssxb916c85r" w:colFirst="0" w:colLast="0"/>
            <w:bookmarkEnd w:id="1"/>
            <w:r w:rsidRPr="005027E0">
              <w:rPr>
                <w:rFonts w:ascii="Times New Roman" w:hAnsi="Times New Roman"/>
                <w:b/>
                <w:sz w:val="24"/>
                <w:szCs w:val="24"/>
              </w:rPr>
              <w:t xml:space="preserve"> „Tennis Mortis”</w:t>
            </w:r>
            <w:r w:rsidRPr="005027E0">
              <w:rPr>
                <w:rFonts w:ascii="Times New Roman" w:hAnsi="Times New Roman"/>
                <w:sz w:val="24"/>
                <w:szCs w:val="24"/>
              </w:rPr>
              <w:t xml:space="preserve"> (reż. Michał Łukowicz) – Wyróżnienie specjalne na XXII Węgiel Film Festival w Katowicach (Polska)</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„Tennis Mortis”</w:t>
            </w:r>
            <w:r w:rsidRPr="005027E0">
              <w:rPr>
                <w:rFonts w:ascii="Times New Roman" w:hAnsi="Times New Roman"/>
                <w:sz w:val="24"/>
                <w:szCs w:val="24"/>
              </w:rPr>
              <w:t xml:space="preserve"> (reż. Michał Łukowicz) – Nagroda publiczności na XXII Węgiel Film Festival w Katowicach (Polska) </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„Tennis Mortis”</w:t>
            </w:r>
            <w:r w:rsidRPr="005027E0">
              <w:rPr>
                <w:rFonts w:ascii="Times New Roman" w:hAnsi="Times New Roman"/>
                <w:sz w:val="24"/>
                <w:szCs w:val="24"/>
              </w:rPr>
              <w:t xml:space="preserve"> (reż. Michał Łukowicz) – Nagroda dla najlepszego reżysera – studenta płci </w:t>
            </w:r>
            <w:r w:rsidRPr="005027E0">
              <w:rPr>
                <w:rFonts w:ascii="Times New Roman" w:hAnsi="Times New Roman"/>
                <w:sz w:val="24"/>
                <w:szCs w:val="24"/>
              </w:rPr>
              <w:lastRenderedPageBreak/>
              <w:t>męskiej na 5. Venezia Shorts Italy – International Short Film Festival w Wenecji (Włochy)</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„Tennis Mortis”</w:t>
            </w:r>
            <w:r w:rsidRPr="005027E0">
              <w:rPr>
                <w:rFonts w:ascii="Times New Roman" w:hAnsi="Times New Roman"/>
                <w:sz w:val="24"/>
                <w:szCs w:val="24"/>
              </w:rPr>
              <w:t xml:space="preserve"> (reż. Michał Łukowicz) – Nagroda za najlepszą scenografię na Venezia Shorts Italy – International Short Film Festival w Wenecji (Włochy)</w:t>
            </w:r>
          </w:p>
          <w:p w:rsidR="00F3108F" w:rsidRPr="005027E0" w:rsidRDefault="00F3108F" w:rsidP="00A32F0B">
            <w:pPr>
              <w:pStyle w:val="Akapitzlist"/>
              <w:spacing w:before="120" w:after="60" w:line="360" w:lineRule="auto"/>
              <w:ind w:left="0"/>
              <w:rPr>
                <w:rFonts w:ascii="Times New Roman" w:hAnsi="Times New Roman"/>
                <w:b/>
                <w:sz w:val="24"/>
                <w:szCs w:val="24"/>
              </w:rPr>
            </w:pPr>
            <w:r w:rsidRPr="005027E0">
              <w:rPr>
                <w:rFonts w:ascii="Times New Roman" w:hAnsi="Times New Roman"/>
                <w:b/>
                <w:sz w:val="24"/>
                <w:szCs w:val="24"/>
              </w:rPr>
              <w:t xml:space="preserve"> „Tennis Mortis”</w:t>
            </w:r>
            <w:r w:rsidRPr="005027E0">
              <w:rPr>
                <w:rFonts w:ascii="Times New Roman" w:hAnsi="Times New Roman"/>
                <w:sz w:val="24"/>
                <w:szCs w:val="24"/>
              </w:rPr>
              <w:t xml:space="preserve"> (reż. Michał Łukowicz) – Wyróżnienie w kategorii profesjonalnej</w:t>
            </w:r>
            <w:r w:rsidRPr="005027E0">
              <w:rPr>
                <w:rFonts w:ascii="Times New Roman" w:hAnsi="Times New Roman"/>
                <w:b/>
                <w:sz w:val="24"/>
                <w:szCs w:val="24"/>
              </w:rPr>
              <w:t xml:space="preserve"> - </w:t>
            </w:r>
            <w:r w:rsidRPr="005027E0">
              <w:rPr>
                <w:rFonts w:ascii="Times New Roman" w:hAnsi="Times New Roman"/>
                <w:sz w:val="24"/>
                <w:szCs w:val="24"/>
              </w:rPr>
              <w:t>Konkurs Filmowy "Ostry Kieł Wampira" w Trzciance (Polska)</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„Ladylike” </w:t>
            </w:r>
            <w:r w:rsidRPr="005027E0">
              <w:rPr>
                <w:rFonts w:ascii="Times New Roman" w:hAnsi="Times New Roman"/>
                <w:sz w:val="24"/>
                <w:szCs w:val="24"/>
              </w:rPr>
              <w:t>(reż. Olga Hajnosz)</w:t>
            </w:r>
            <w:r w:rsidRPr="005027E0">
              <w:rPr>
                <w:rFonts w:ascii="Times New Roman" w:hAnsi="Times New Roman"/>
                <w:b/>
                <w:sz w:val="24"/>
                <w:szCs w:val="24"/>
              </w:rPr>
              <w:t xml:space="preserve"> – </w:t>
            </w:r>
            <w:r w:rsidRPr="005027E0">
              <w:rPr>
                <w:rFonts w:ascii="Times New Roman" w:hAnsi="Times New Roman"/>
                <w:sz w:val="24"/>
                <w:szCs w:val="24"/>
              </w:rPr>
              <w:t>Nagroda dla Najlepszej Reżyserki na Independent Days| International Filmfest 2025 w Karlsruhe (Niemcy)</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„Roszada”</w:t>
            </w:r>
            <w:r w:rsidRPr="005027E0">
              <w:rPr>
                <w:rFonts w:ascii="Times New Roman" w:hAnsi="Times New Roman"/>
                <w:sz w:val="24"/>
                <w:szCs w:val="24"/>
              </w:rPr>
              <w:t xml:space="preserve"> (reż. Elizaveta Dedal) – I Nagroda na VIII Festiwalu Filmowego Maklaka i Jego Przyjaciół </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„Christmas Special” </w:t>
            </w:r>
            <w:r w:rsidRPr="005027E0">
              <w:rPr>
                <w:rFonts w:ascii="Times New Roman" w:hAnsi="Times New Roman"/>
                <w:sz w:val="24"/>
                <w:szCs w:val="24"/>
              </w:rPr>
              <w:t>(reż. Iga Krasuska) – Nagroda za Najlepszy Dokument na 17. Solanin Film Festowal w Nowej Soli</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„Taty nie ma” </w:t>
            </w:r>
            <w:r w:rsidRPr="005027E0">
              <w:rPr>
                <w:rFonts w:ascii="Times New Roman" w:hAnsi="Times New Roman"/>
                <w:sz w:val="24"/>
                <w:szCs w:val="24"/>
              </w:rPr>
              <w:t>(reż. Jan Saczek) - I miejsce, Nagroda Prezydenta Miasta Suwałki za poruszającą opowieść o konsekwentnym pokonywaniu przeciwności w okresie dorastania na 5. Festiwalu Filmowym Wajda Na Nowo w Suwałkach</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„Honey Bunny”</w:t>
            </w:r>
            <w:r w:rsidRPr="005027E0">
              <w:rPr>
                <w:rFonts w:ascii="Times New Roman" w:hAnsi="Times New Roman"/>
                <w:sz w:val="24"/>
                <w:szCs w:val="24"/>
              </w:rPr>
              <w:t xml:space="preserve"> (reż. Gracjana Piechula) - III miejsce, Nagroda Dyrektora Suwalskiego Ośrodka Kultury za ciepłe ukazanie potrzeby bliskości na 5. Festiwalu Filmowym Wajda Na Nowo w Suwałkach</w:t>
            </w:r>
          </w:p>
          <w:p w:rsidR="00F3108F" w:rsidRPr="005027E0" w:rsidRDefault="00F3108F" w:rsidP="00A32F0B">
            <w:pPr>
              <w:pStyle w:val="Akapitzlist"/>
              <w:spacing w:before="120" w:after="60" w:line="360" w:lineRule="auto"/>
              <w:ind w:left="0"/>
              <w:rPr>
                <w:rFonts w:ascii="Times New Roman" w:hAnsi="Times New Roman"/>
                <w:sz w:val="24"/>
                <w:szCs w:val="24"/>
              </w:rPr>
            </w:pPr>
            <w:r w:rsidRPr="005027E0">
              <w:rPr>
                <w:rFonts w:ascii="Times New Roman" w:hAnsi="Times New Roman"/>
                <w:b/>
                <w:sz w:val="24"/>
                <w:szCs w:val="24"/>
              </w:rPr>
              <w:t xml:space="preserve"> „Sprzedawca” </w:t>
            </w:r>
            <w:r w:rsidRPr="005027E0">
              <w:rPr>
                <w:rFonts w:ascii="Times New Roman" w:hAnsi="Times New Roman"/>
                <w:sz w:val="24"/>
                <w:szCs w:val="24"/>
              </w:rPr>
              <w:t xml:space="preserve">(reż. Patryk Kaflowski) – III miejsce na 9. OFF „Filmowe Południe” w Mikołowie </w:t>
            </w:r>
          </w:p>
          <w:p w:rsidR="00F3108F" w:rsidRPr="00175382" w:rsidRDefault="00F3108F" w:rsidP="00A32F0B">
            <w:pPr>
              <w:pStyle w:val="Akapitzlist"/>
              <w:spacing w:before="120" w:after="60" w:line="240" w:lineRule="auto"/>
              <w:ind w:left="0"/>
              <w:jc w:val="both"/>
              <w:rPr>
                <w:rFonts w:ascii="Times New Roman" w:hAnsi="Times New Roman"/>
                <w:i/>
                <w:sz w:val="24"/>
                <w:szCs w:val="24"/>
              </w:rPr>
            </w:pPr>
          </w:p>
        </w:tc>
      </w:tr>
    </w:tbl>
    <w:p w:rsidR="00F3108F" w:rsidRDefault="00F3108F" w:rsidP="00F3108F">
      <w:pPr>
        <w:pStyle w:val="Akapitzlist"/>
        <w:widowControl w:val="0"/>
        <w:autoSpaceDE w:val="0"/>
        <w:autoSpaceDN w:val="0"/>
        <w:adjustRightInd w:val="0"/>
        <w:spacing w:before="200" w:after="0" w:line="240" w:lineRule="auto"/>
        <w:ind w:right="-147"/>
        <w:rPr>
          <w:rFonts w:ascii="Times New Roman" w:hAnsi="Times New Roman"/>
          <w:b/>
          <w:sz w:val="24"/>
          <w:szCs w:val="24"/>
        </w:rPr>
      </w:pPr>
    </w:p>
    <w:p w:rsidR="00F3108F" w:rsidRPr="00F3108F" w:rsidRDefault="00F3108F" w:rsidP="00F3108F">
      <w:pPr>
        <w:pStyle w:val="Akapitzlist"/>
        <w:widowControl w:val="0"/>
        <w:numPr>
          <w:ilvl w:val="0"/>
          <w:numId w:val="3"/>
        </w:numPr>
        <w:autoSpaceDE w:val="0"/>
        <w:autoSpaceDN w:val="0"/>
        <w:adjustRightInd w:val="0"/>
        <w:spacing w:before="200" w:after="0" w:line="240" w:lineRule="auto"/>
        <w:ind w:right="-147"/>
        <w:rPr>
          <w:rFonts w:ascii="Times New Roman" w:hAnsi="Times New Roman"/>
          <w:b/>
          <w:sz w:val="24"/>
          <w:szCs w:val="24"/>
        </w:rPr>
      </w:pPr>
      <w:r w:rsidRPr="00D55D44">
        <w:rPr>
          <w:rFonts w:ascii="Times New Roman" w:hAnsi="Times New Roman"/>
          <w:b/>
          <w:sz w:val="24"/>
          <w:szCs w:val="24"/>
        </w:rPr>
        <w:t>Najważniejsze zadania do realizacji w bieżącym roku akademickim</w:t>
      </w:r>
      <w:r>
        <w:rPr>
          <w:rFonts w:ascii="Times New Roman" w:hAnsi="Times New Roman"/>
          <w:b/>
          <w:sz w:val="24"/>
          <w:szCs w:val="24"/>
        </w:rPr>
        <w:br/>
      </w:r>
    </w:p>
    <w:p w:rsidR="00F3108F" w:rsidRPr="00F3108F" w:rsidRDefault="00F3108F" w:rsidP="00F3108F">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3108F">
        <w:rPr>
          <w:rFonts w:ascii="Times New Roman" w:eastAsia="Times New Roman" w:hAnsi="Times New Roman" w:cs="Times New Roman"/>
          <w:bCs/>
          <w:sz w:val="24"/>
          <w:szCs w:val="24"/>
          <w:lang w:eastAsia="pl-PL"/>
        </w:rPr>
        <w:t>Do kluczowych zadań planowanych na bieżący rok akademicki na kierunku Organizacja produkcji</w:t>
      </w:r>
      <w:r>
        <w:rPr>
          <w:rFonts w:ascii="Times New Roman" w:eastAsia="Times New Roman" w:hAnsi="Times New Roman" w:cs="Times New Roman"/>
          <w:bCs/>
          <w:sz w:val="24"/>
          <w:szCs w:val="24"/>
          <w:lang w:eastAsia="pl-PL"/>
        </w:rPr>
        <w:t xml:space="preserve"> filmowej i telewizyjnej</w:t>
      </w:r>
      <w:r w:rsidRPr="00F3108F">
        <w:rPr>
          <w:rFonts w:ascii="Times New Roman" w:eastAsia="Times New Roman" w:hAnsi="Times New Roman" w:cs="Times New Roman"/>
          <w:bCs/>
          <w:sz w:val="24"/>
          <w:szCs w:val="24"/>
          <w:lang w:eastAsia="pl-PL"/>
        </w:rPr>
        <w:t xml:space="preserve"> należy dalsze doskonalenie jakości procesu dydaktycznego, ze szczególnym uwzględnieniem zajęć praktycznych związanych z planowaniem, produkcją i zarządzaniem projektami filmowymi. Ważnym elementem będzie także systematyczne monitorowanie efektów kształcenia, analiza opinii studentów oraz wspieranie rozwoju umiejętności organizacyjnych, menedżerskich i współpracy zespołowej w ramach realizowanych projektów audiowizualnych.</w:t>
      </w:r>
    </w:p>
    <w:p w:rsidR="00F3108F" w:rsidRPr="009B1C2F" w:rsidRDefault="00F3108F" w:rsidP="00F3108F">
      <w:pPr>
        <w:pStyle w:val="NormalnyWeb"/>
      </w:pPr>
      <w:r>
        <w:br/>
      </w:r>
    </w:p>
    <w:p w:rsidR="00F3108F" w:rsidRDefault="00F3108F" w:rsidP="00F3108F">
      <w:pPr>
        <w:widowControl w:val="0"/>
        <w:autoSpaceDE w:val="0"/>
        <w:autoSpaceDN w:val="0"/>
        <w:adjustRightInd w:val="0"/>
        <w:spacing w:before="200" w:after="0" w:line="240" w:lineRule="auto"/>
        <w:ind w:right="-147"/>
        <w:jc w:val="both"/>
        <w:rPr>
          <w:rFonts w:ascii="Times New Roman" w:hAnsi="Times New Roman" w:cs="Times New Roman"/>
          <w:b/>
          <w:color w:val="7F7F7F" w:themeColor="text1" w:themeTint="80"/>
          <w:sz w:val="24"/>
          <w:szCs w:val="24"/>
          <w:u w:val="single"/>
        </w:rPr>
      </w:pPr>
      <w:bookmarkStart w:id="2" w:name="_GoBack"/>
      <w:bookmarkEnd w:id="2"/>
    </w:p>
    <w:p w:rsidR="00F3108F" w:rsidRPr="00372D0D" w:rsidRDefault="00F3108F" w:rsidP="00F3108F">
      <w:pPr>
        <w:widowControl w:val="0"/>
        <w:autoSpaceDE w:val="0"/>
        <w:autoSpaceDN w:val="0"/>
        <w:adjustRightInd w:val="0"/>
        <w:spacing w:before="200" w:after="0" w:line="240" w:lineRule="auto"/>
        <w:ind w:right="-147"/>
        <w:jc w:val="both"/>
        <w:rPr>
          <w:rFonts w:ascii="Times New Roman" w:hAnsi="Times New Roman" w:cs="Times New Roman"/>
          <w:b/>
          <w:color w:val="7F7F7F" w:themeColor="text1" w:themeTint="80"/>
        </w:rPr>
      </w:pPr>
      <w:r w:rsidRPr="00372D0D">
        <w:rPr>
          <w:rFonts w:ascii="Times New Roman" w:hAnsi="Times New Roman" w:cs="Times New Roman"/>
          <w:b/>
          <w:color w:val="7F7F7F" w:themeColor="text1" w:themeTint="80"/>
          <w:sz w:val="24"/>
          <w:szCs w:val="24"/>
          <w:u w:val="single"/>
        </w:rPr>
        <w:lastRenderedPageBreak/>
        <w:t>Dodatkowe nieobowiązkowe informacje:</w:t>
      </w:r>
      <w:r w:rsidRPr="00372D0D">
        <w:rPr>
          <w:rFonts w:ascii="Times New Roman" w:hAnsi="Times New Roman" w:cs="Times New Roman"/>
          <w:b/>
          <w:color w:val="7F7F7F" w:themeColor="text1" w:themeTint="80"/>
          <w:sz w:val="24"/>
          <w:szCs w:val="24"/>
        </w:rPr>
        <w:t xml:space="preserve"> czy dyrekcja kierunku widzi możliwość zdobycia Certyfikatu Jakości Kształcenia* przyznawanego po ocenie programowej przez Polską Komisję Akredytacyjną w kategorii</w:t>
      </w:r>
      <w:r w:rsidRPr="00372D0D">
        <w:rPr>
          <w:rFonts w:ascii="Times New Roman" w:hAnsi="Times New Roman" w:cs="Times New Roman"/>
          <w:b/>
          <w:color w:val="7F7F7F" w:themeColor="text1" w:themeTint="80"/>
        </w:rPr>
        <w:t>:</w:t>
      </w:r>
    </w:p>
    <w:p w:rsidR="00F3108F" w:rsidRPr="00372D0D" w:rsidRDefault="00F3108F" w:rsidP="00F3108F">
      <w:pPr>
        <w:pStyle w:val="Akapitzlist"/>
        <w:widowControl w:val="0"/>
        <w:numPr>
          <w:ilvl w:val="0"/>
          <w:numId w:val="2"/>
        </w:numPr>
        <w:autoSpaceDE w:val="0"/>
        <w:autoSpaceDN w:val="0"/>
        <w:adjustRightInd w:val="0"/>
        <w:spacing w:before="200" w:after="0" w:line="240" w:lineRule="auto"/>
        <w:ind w:right="-147"/>
        <w:jc w:val="both"/>
        <w:rPr>
          <w:rStyle w:val="Pogrubienie"/>
          <w:rFonts w:ascii="Times New Roman" w:hAnsi="Times New Roman"/>
          <w:bCs w:val="0"/>
          <w:color w:val="7F7F7F" w:themeColor="text1" w:themeTint="80"/>
          <w:sz w:val="24"/>
          <w:szCs w:val="24"/>
        </w:rPr>
      </w:pPr>
      <w:r w:rsidRPr="00372D0D">
        <w:rPr>
          <w:rStyle w:val="Uwydatnienie"/>
          <w:rFonts w:ascii="Times New Roman" w:hAnsi="Times New Roman"/>
          <w:b w:val="0"/>
          <w:bCs w:val="0"/>
          <w:color w:val="7F7F7F" w:themeColor="text1" w:themeTint="80"/>
          <w:bdr w:val="none" w:sz="0" w:space="0" w:color="auto" w:frame="1"/>
          <w:shd w:val="clear" w:color="auto" w:fill="FFFFFF"/>
        </w:rPr>
        <w:t>Doskonały kierunek</w:t>
      </w:r>
      <w:r w:rsidRPr="00372D0D">
        <w:rPr>
          <w:rFonts w:ascii="Times New Roman" w:hAnsi="Times New Roman"/>
          <w:color w:val="7F7F7F" w:themeColor="text1" w:themeTint="80"/>
          <w:shd w:val="clear" w:color="auto" w:fill="FFFFFF"/>
        </w:rPr>
        <w:t> </w:t>
      </w:r>
      <w:r w:rsidRPr="00372D0D">
        <w:rPr>
          <w:rStyle w:val="Pogrubienie"/>
          <w:rFonts w:ascii="Times New Roman" w:hAnsi="Times New Roman"/>
          <w:color w:val="7F7F7F" w:themeColor="text1" w:themeTint="80"/>
          <w:bdr w:val="none" w:sz="0" w:space="0" w:color="auto" w:frame="1"/>
          <w:shd w:val="clear" w:color="auto" w:fill="FFFFFF"/>
        </w:rPr>
        <w:t>− doskonałość w kształceniu na kierunku</w:t>
      </w:r>
      <w:r w:rsidRPr="00372D0D">
        <w:rPr>
          <w:rStyle w:val="Pogrubienie"/>
          <w:color w:val="7F7F7F" w:themeColor="text1" w:themeTint="80"/>
          <w:bdr w:val="none" w:sz="0" w:space="0" w:color="auto" w:frame="1"/>
        </w:rPr>
        <w:t xml:space="preserve">. </w:t>
      </w:r>
      <w:r w:rsidRPr="00372D0D">
        <w:rPr>
          <w:rStyle w:val="Pogrubienie"/>
          <w:rFonts w:ascii="Times New Roman" w:hAnsi="Times New Roman"/>
          <w:color w:val="7F7F7F" w:themeColor="text1" w:themeTint="80"/>
          <w:bdr w:val="none" w:sz="0" w:space="0" w:color="auto" w:frame="1"/>
          <w:shd w:val="clear" w:color="auto" w:fill="FFFFFF"/>
        </w:rPr>
        <w:t xml:space="preserve">Jeśli tak, proszę wskazać mocne strony oraz </w:t>
      </w:r>
      <w:r w:rsidRPr="00372D0D">
        <w:rPr>
          <w:rFonts w:ascii="Times New Roman" w:hAnsi="Times New Roman"/>
          <w:b/>
          <w:bCs/>
          <w:color w:val="7F7F7F" w:themeColor="text1" w:themeTint="80"/>
          <w:sz w:val="20"/>
          <w:szCs w:val="20"/>
        </w:rPr>
        <w:t>podjęte działania rozwojowe wyróżniające kierunek:</w:t>
      </w:r>
    </w:p>
    <w:p w:rsidR="00F3108F" w:rsidRPr="00372D0D" w:rsidRDefault="00F3108F" w:rsidP="00F3108F">
      <w:pPr>
        <w:pStyle w:val="Akapitzlist"/>
        <w:widowControl w:val="0"/>
        <w:autoSpaceDE w:val="0"/>
        <w:autoSpaceDN w:val="0"/>
        <w:adjustRightInd w:val="0"/>
        <w:spacing w:before="200" w:after="0" w:line="240" w:lineRule="auto"/>
        <w:ind w:left="862" w:right="-147"/>
        <w:jc w:val="both"/>
        <w:rPr>
          <w:rFonts w:ascii="Times New Roman" w:hAnsi="Times New Roman"/>
          <w:b/>
          <w:color w:val="7F7F7F" w:themeColor="text1" w:themeTint="80"/>
          <w:sz w:val="24"/>
          <w:szCs w:val="24"/>
        </w:rPr>
      </w:pPr>
    </w:p>
    <w:tbl>
      <w:tblPr>
        <w:tblStyle w:val="Tabela-Siatka"/>
        <w:tblW w:w="0" w:type="auto"/>
        <w:tblInd w:w="-5" w:type="dxa"/>
        <w:tblLook w:val="04A0"/>
      </w:tblPr>
      <w:tblGrid>
        <w:gridCol w:w="9457"/>
      </w:tblGrid>
      <w:tr w:rsidR="00F3108F" w:rsidRPr="00372D0D" w:rsidTr="00A32F0B">
        <w:tc>
          <w:tcPr>
            <w:tcW w:w="9457" w:type="dxa"/>
          </w:tcPr>
          <w:p w:rsidR="00F3108F" w:rsidRPr="00372D0D" w:rsidRDefault="00F3108F" w:rsidP="00A32F0B">
            <w:pPr>
              <w:autoSpaceDE w:val="0"/>
              <w:adjustRightInd w:val="0"/>
              <w:ind w:right="-147"/>
              <w:jc w:val="both"/>
              <w:rPr>
                <w:rStyle w:val="Uwydatnienie"/>
                <w:rFonts w:cs="Times New Roman"/>
                <w:color w:val="7F7F7F" w:themeColor="text1" w:themeTint="80"/>
                <w:vertAlign w:val="superscript"/>
              </w:rPr>
            </w:pPr>
            <w:r w:rsidRPr="00372D0D">
              <w:rPr>
                <w:rFonts w:ascii="Times New Roman" w:hAnsi="Times New Roman" w:cs="Times New Roman"/>
                <w:i/>
                <w:iCs/>
                <w:color w:val="7F7F7F" w:themeColor="text1" w:themeTint="80"/>
                <w:vertAlign w:val="superscript"/>
              </w:rPr>
              <w:t>maksymalnie 500 znaków bez spacji</w:t>
            </w:r>
          </w:p>
          <w:p w:rsidR="00F3108F" w:rsidRPr="00372D0D" w:rsidRDefault="00F3108F" w:rsidP="00A32F0B">
            <w:pPr>
              <w:pStyle w:val="Akapitzlist"/>
              <w:widowControl w:val="0"/>
              <w:autoSpaceDE w:val="0"/>
              <w:autoSpaceDN w:val="0"/>
              <w:adjustRightInd w:val="0"/>
              <w:spacing w:before="200" w:after="0" w:line="240" w:lineRule="auto"/>
              <w:ind w:left="0" w:right="-147"/>
              <w:jc w:val="both"/>
              <w:rPr>
                <w:rStyle w:val="Uwydatnienie"/>
                <w:rFonts w:ascii="Times New Roman" w:hAnsi="Times New Roman"/>
                <w:b w:val="0"/>
                <w:bCs w:val="0"/>
                <w:color w:val="7F7F7F" w:themeColor="text1" w:themeTint="80"/>
                <w:sz w:val="24"/>
                <w:szCs w:val="24"/>
                <w:bdr w:val="none" w:sz="0" w:space="0" w:color="auto" w:frame="1"/>
                <w:shd w:val="clear" w:color="auto" w:fill="FFFFFF"/>
              </w:rPr>
            </w:pPr>
          </w:p>
          <w:p w:rsidR="00F3108F" w:rsidRPr="00372D0D" w:rsidRDefault="00F3108F" w:rsidP="00A32F0B">
            <w:pPr>
              <w:pStyle w:val="Akapitzlist"/>
              <w:widowControl w:val="0"/>
              <w:autoSpaceDE w:val="0"/>
              <w:autoSpaceDN w:val="0"/>
              <w:adjustRightInd w:val="0"/>
              <w:spacing w:before="200" w:after="0" w:line="240" w:lineRule="auto"/>
              <w:ind w:left="0" w:right="-147"/>
              <w:jc w:val="both"/>
              <w:rPr>
                <w:rStyle w:val="Uwydatnienie"/>
                <w:rFonts w:ascii="Times New Roman" w:hAnsi="Times New Roman"/>
                <w:b w:val="0"/>
                <w:bCs w:val="0"/>
                <w:color w:val="7F7F7F" w:themeColor="text1" w:themeTint="80"/>
                <w:sz w:val="24"/>
                <w:szCs w:val="24"/>
                <w:bdr w:val="none" w:sz="0" w:space="0" w:color="auto" w:frame="1"/>
                <w:shd w:val="clear" w:color="auto" w:fill="FFFFFF"/>
              </w:rPr>
            </w:pPr>
          </w:p>
          <w:p w:rsidR="00F3108F" w:rsidRPr="00372D0D" w:rsidRDefault="00F3108F" w:rsidP="00A32F0B">
            <w:pPr>
              <w:pStyle w:val="Akapitzlist"/>
              <w:widowControl w:val="0"/>
              <w:autoSpaceDE w:val="0"/>
              <w:autoSpaceDN w:val="0"/>
              <w:adjustRightInd w:val="0"/>
              <w:spacing w:before="200" w:after="0" w:line="240" w:lineRule="auto"/>
              <w:ind w:left="0" w:right="-147"/>
              <w:jc w:val="both"/>
              <w:rPr>
                <w:rStyle w:val="Uwydatnienie"/>
                <w:rFonts w:ascii="Times New Roman" w:hAnsi="Times New Roman"/>
                <w:b w:val="0"/>
                <w:bCs w:val="0"/>
                <w:color w:val="7F7F7F" w:themeColor="text1" w:themeTint="80"/>
                <w:sz w:val="24"/>
                <w:szCs w:val="24"/>
                <w:bdr w:val="none" w:sz="0" w:space="0" w:color="auto" w:frame="1"/>
                <w:shd w:val="clear" w:color="auto" w:fill="FFFFFF"/>
              </w:rPr>
            </w:pPr>
          </w:p>
        </w:tc>
      </w:tr>
    </w:tbl>
    <w:p w:rsidR="00F3108F" w:rsidRPr="00372D0D" w:rsidRDefault="00F3108F" w:rsidP="00F3108F">
      <w:pPr>
        <w:pStyle w:val="Akapitzlist"/>
        <w:widowControl w:val="0"/>
        <w:numPr>
          <w:ilvl w:val="0"/>
          <w:numId w:val="2"/>
        </w:numPr>
        <w:autoSpaceDE w:val="0"/>
        <w:autoSpaceDN w:val="0"/>
        <w:adjustRightInd w:val="0"/>
        <w:spacing w:before="200" w:after="0" w:line="240" w:lineRule="auto"/>
        <w:ind w:right="-147"/>
        <w:jc w:val="both"/>
        <w:rPr>
          <w:rStyle w:val="Pogrubienie"/>
          <w:rFonts w:ascii="Times New Roman" w:hAnsi="Times New Roman"/>
          <w:bCs w:val="0"/>
          <w:color w:val="7F7F7F" w:themeColor="text1" w:themeTint="80"/>
          <w:sz w:val="24"/>
          <w:szCs w:val="24"/>
        </w:rPr>
      </w:pPr>
      <w:r w:rsidRPr="00372D0D">
        <w:rPr>
          <w:rStyle w:val="Uwydatnienie"/>
          <w:rFonts w:ascii="Times New Roman" w:hAnsi="Times New Roman"/>
          <w:b w:val="0"/>
          <w:bCs w:val="0"/>
          <w:color w:val="7F7F7F" w:themeColor="text1" w:themeTint="80"/>
          <w:bdr w:val="none" w:sz="0" w:space="0" w:color="auto" w:frame="1"/>
          <w:shd w:val="clear" w:color="auto" w:fill="FFFFFF"/>
        </w:rPr>
        <w:t>Zawsze dla studenta</w:t>
      </w:r>
      <w:r w:rsidRPr="00372D0D">
        <w:rPr>
          <w:rFonts w:ascii="Times New Roman" w:hAnsi="Times New Roman"/>
          <w:color w:val="7F7F7F" w:themeColor="text1" w:themeTint="80"/>
          <w:shd w:val="clear" w:color="auto" w:fill="FFFFFF"/>
        </w:rPr>
        <w:t> </w:t>
      </w:r>
      <w:r w:rsidRPr="00372D0D">
        <w:rPr>
          <w:rStyle w:val="Pogrubienie"/>
          <w:rFonts w:ascii="Times New Roman" w:hAnsi="Times New Roman"/>
          <w:color w:val="7F7F7F" w:themeColor="text1" w:themeTint="80"/>
          <w:bdr w:val="none" w:sz="0" w:space="0" w:color="auto" w:frame="1"/>
          <w:shd w:val="clear" w:color="auto" w:fill="FFFFFF"/>
        </w:rPr>
        <w:t xml:space="preserve">− doskonałość we wsparciu rozwoju studentów. Jeśli tak, proszę wskazać mocne strony oraz </w:t>
      </w:r>
      <w:r w:rsidRPr="00372D0D">
        <w:rPr>
          <w:rFonts w:ascii="Times New Roman" w:hAnsi="Times New Roman"/>
          <w:b/>
          <w:bCs/>
          <w:color w:val="7F7F7F" w:themeColor="text1" w:themeTint="80"/>
          <w:sz w:val="20"/>
          <w:szCs w:val="20"/>
        </w:rPr>
        <w:t>podjęte działania rozwojowe wyróżniające kierunek:</w:t>
      </w:r>
    </w:p>
    <w:p w:rsidR="00F3108F" w:rsidRPr="00372D0D" w:rsidRDefault="00F3108F" w:rsidP="00F3108F">
      <w:pPr>
        <w:pStyle w:val="Akapitzlist"/>
        <w:widowControl w:val="0"/>
        <w:autoSpaceDE w:val="0"/>
        <w:autoSpaceDN w:val="0"/>
        <w:adjustRightInd w:val="0"/>
        <w:spacing w:before="200" w:after="0" w:line="240" w:lineRule="auto"/>
        <w:ind w:left="862" w:right="-147"/>
        <w:jc w:val="both"/>
        <w:rPr>
          <w:rStyle w:val="Pogrubienie"/>
          <w:rFonts w:ascii="Times New Roman" w:hAnsi="Times New Roman"/>
          <w:bCs w:val="0"/>
          <w:color w:val="7F7F7F" w:themeColor="text1" w:themeTint="80"/>
        </w:rPr>
      </w:pPr>
    </w:p>
    <w:tbl>
      <w:tblPr>
        <w:tblStyle w:val="Tabela-Siatka"/>
        <w:tblW w:w="0" w:type="auto"/>
        <w:tblInd w:w="-5" w:type="dxa"/>
        <w:tblLook w:val="04A0"/>
      </w:tblPr>
      <w:tblGrid>
        <w:gridCol w:w="9457"/>
      </w:tblGrid>
      <w:tr w:rsidR="00F3108F" w:rsidRPr="00372D0D" w:rsidTr="00A32F0B">
        <w:tc>
          <w:tcPr>
            <w:tcW w:w="9457" w:type="dxa"/>
          </w:tcPr>
          <w:p w:rsidR="00F3108F" w:rsidRPr="00372D0D" w:rsidRDefault="00F3108F" w:rsidP="00A32F0B">
            <w:pPr>
              <w:autoSpaceDE w:val="0"/>
              <w:adjustRightInd w:val="0"/>
              <w:ind w:right="-147"/>
              <w:jc w:val="both"/>
              <w:rPr>
                <w:rFonts w:cs="Times New Roman"/>
                <w:i/>
                <w:iCs/>
                <w:color w:val="7F7F7F" w:themeColor="text1" w:themeTint="80"/>
                <w:vertAlign w:val="superscript"/>
              </w:rPr>
            </w:pPr>
            <w:r w:rsidRPr="00372D0D">
              <w:rPr>
                <w:rFonts w:ascii="Times New Roman" w:hAnsi="Times New Roman" w:cs="Times New Roman"/>
                <w:i/>
                <w:iCs/>
                <w:color w:val="7F7F7F" w:themeColor="text1" w:themeTint="80"/>
                <w:vertAlign w:val="superscript"/>
              </w:rPr>
              <w:t>maksymalnie 500 znaków bez spacji</w:t>
            </w:r>
          </w:p>
          <w:p w:rsidR="00F3108F" w:rsidRPr="00372D0D" w:rsidRDefault="00F3108F" w:rsidP="00A32F0B">
            <w:pPr>
              <w:pStyle w:val="Akapitzlist"/>
              <w:widowControl w:val="0"/>
              <w:autoSpaceDE w:val="0"/>
              <w:autoSpaceDN w:val="0"/>
              <w:adjustRightInd w:val="0"/>
              <w:spacing w:before="200" w:after="0" w:line="240" w:lineRule="auto"/>
              <w:ind w:left="0" w:right="-147"/>
              <w:jc w:val="both"/>
              <w:rPr>
                <w:rStyle w:val="Uwydatnienie"/>
                <w:rFonts w:ascii="Times New Roman" w:hAnsi="Times New Roman"/>
                <w:b w:val="0"/>
                <w:bCs w:val="0"/>
                <w:color w:val="7F7F7F" w:themeColor="text1" w:themeTint="80"/>
                <w:sz w:val="24"/>
                <w:szCs w:val="24"/>
                <w:bdr w:val="none" w:sz="0" w:space="0" w:color="auto" w:frame="1"/>
                <w:shd w:val="clear" w:color="auto" w:fill="FFFFFF"/>
              </w:rPr>
            </w:pPr>
          </w:p>
          <w:p w:rsidR="00F3108F" w:rsidRPr="00372D0D" w:rsidRDefault="00F3108F" w:rsidP="00A32F0B">
            <w:pPr>
              <w:pStyle w:val="Akapitzlist"/>
              <w:widowControl w:val="0"/>
              <w:autoSpaceDE w:val="0"/>
              <w:autoSpaceDN w:val="0"/>
              <w:adjustRightInd w:val="0"/>
              <w:spacing w:before="200" w:after="0" w:line="240" w:lineRule="auto"/>
              <w:ind w:left="0" w:right="-147"/>
              <w:jc w:val="both"/>
              <w:rPr>
                <w:rStyle w:val="Uwydatnienie"/>
                <w:rFonts w:ascii="Times New Roman" w:hAnsi="Times New Roman"/>
                <w:b w:val="0"/>
                <w:bCs w:val="0"/>
                <w:color w:val="7F7F7F" w:themeColor="text1" w:themeTint="80"/>
                <w:sz w:val="24"/>
                <w:szCs w:val="24"/>
                <w:bdr w:val="none" w:sz="0" w:space="0" w:color="auto" w:frame="1"/>
                <w:shd w:val="clear" w:color="auto" w:fill="FFFFFF"/>
              </w:rPr>
            </w:pPr>
          </w:p>
          <w:p w:rsidR="00F3108F" w:rsidRPr="00372D0D" w:rsidRDefault="00F3108F" w:rsidP="00A32F0B">
            <w:pPr>
              <w:pStyle w:val="Akapitzlist"/>
              <w:widowControl w:val="0"/>
              <w:autoSpaceDE w:val="0"/>
              <w:autoSpaceDN w:val="0"/>
              <w:adjustRightInd w:val="0"/>
              <w:spacing w:before="200" w:after="0" w:line="240" w:lineRule="auto"/>
              <w:ind w:left="0" w:right="-147"/>
              <w:jc w:val="both"/>
              <w:rPr>
                <w:rStyle w:val="Pogrubienie"/>
                <w:rFonts w:ascii="Times New Roman" w:hAnsi="Times New Roman"/>
                <w:bCs w:val="0"/>
                <w:color w:val="7F7F7F" w:themeColor="text1" w:themeTint="80"/>
                <w:sz w:val="24"/>
                <w:szCs w:val="24"/>
              </w:rPr>
            </w:pPr>
          </w:p>
        </w:tc>
      </w:tr>
    </w:tbl>
    <w:p w:rsidR="00F3108F" w:rsidRPr="00372D0D" w:rsidRDefault="00F3108F" w:rsidP="00F3108F">
      <w:pPr>
        <w:pStyle w:val="Akapitzlist"/>
        <w:widowControl w:val="0"/>
        <w:numPr>
          <w:ilvl w:val="0"/>
          <w:numId w:val="2"/>
        </w:numPr>
        <w:autoSpaceDE w:val="0"/>
        <w:autoSpaceDN w:val="0"/>
        <w:adjustRightInd w:val="0"/>
        <w:spacing w:before="200" w:after="0" w:line="240" w:lineRule="auto"/>
        <w:ind w:right="-147"/>
        <w:jc w:val="both"/>
        <w:rPr>
          <w:rStyle w:val="Pogrubienie"/>
          <w:rFonts w:ascii="Times New Roman" w:hAnsi="Times New Roman"/>
          <w:bCs w:val="0"/>
          <w:color w:val="7F7F7F" w:themeColor="text1" w:themeTint="80"/>
          <w:sz w:val="24"/>
          <w:szCs w:val="24"/>
        </w:rPr>
      </w:pPr>
      <w:r w:rsidRPr="00372D0D">
        <w:rPr>
          <w:rStyle w:val="Uwydatnienie"/>
          <w:rFonts w:ascii="Times New Roman" w:hAnsi="Times New Roman"/>
          <w:b w:val="0"/>
          <w:bCs w:val="0"/>
          <w:color w:val="7F7F7F" w:themeColor="text1" w:themeTint="80"/>
          <w:bdr w:val="none" w:sz="0" w:space="0" w:color="auto" w:frame="1"/>
          <w:shd w:val="clear" w:color="auto" w:fill="FFFFFF"/>
        </w:rPr>
        <w:t>Otwarty na świat</w:t>
      </w:r>
      <w:r w:rsidRPr="00372D0D">
        <w:rPr>
          <w:rFonts w:ascii="Times New Roman" w:hAnsi="Times New Roman"/>
          <w:color w:val="7F7F7F" w:themeColor="text1" w:themeTint="80"/>
          <w:shd w:val="clear" w:color="auto" w:fill="FFFFFF"/>
        </w:rPr>
        <w:t> </w:t>
      </w:r>
      <w:r w:rsidRPr="00372D0D">
        <w:rPr>
          <w:rStyle w:val="Pogrubienie"/>
          <w:rFonts w:ascii="Times New Roman" w:hAnsi="Times New Roman"/>
          <w:color w:val="7F7F7F" w:themeColor="text1" w:themeTint="80"/>
          <w:bdr w:val="none" w:sz="0" w:space="0" w:color="auto" w:frame="1"/>
          <w:shd w:val="clear" w:color="auto" w:fill="FFFFFF"/>
        </w:rPr>
        <w:t xml:space="preserve">− doskonałość we współpracy międzynarodowej. Jeśli tak, proszę wskazać mocne strony oraz </w:t>
      </w:r>
      <w:r w:rsidRPr="00372D0D">
        <w:rPr>
          <w:rFonts w:ascii="Times New Roman" w:hAnsi="Times New Roman"/>
          <w:b/>
          <w:bCs/>
          <w:color w:val="7F7F7F" w:themeColor="text1" w:themeTint="80"/>
          <w:sz w:val="20"/>
          <w:szCs w:val="20"/>
        </w:rPr>
        <w:t>podjęte działania rozwojowe wyróżniające kierunek:</w:t>
      </w:r>
    </w:p>
    <w:p w:rsidR="00F3108F" w:rsidRPr="00372D0D" w:rsidRDefault="00F3108F" w:rsidP="00F3108F">
      <w:pPr>
        <w:pStyle w:val="Akapitzlist"/>
        <w:widowControl w:val="0"/>
        <w:autoSpaceDE w:val="0"/>
        <w:autoSpaceDN w:val="0"/>
        <w:adjustRightInd w:val="0"/>
        <w:spacing w:before="200" w:after="0" w:line="240" w:lineRule="auto"/>
        <w:ind w:left="862" w:right="-147"/>
        <w:jc w:val="both"/>
        <w:rPr>
          <w:rFonts w:ascii="Times New Roman" w:hAnsi="Times New Roman"/>
          <w:b/>
          <w:color w:val="7F7F7F" w:themeColor="text1" w:themeTint="80"/>
        </w:rPr>
      </w:pPr>
    </w:p>
    <w:p w:rsidR="00F3108F" w:rsidRPr="00372D0D" w:rsidRDefault="00F3108F" w:rsidP="00F3108F">
      <w:pPr>
        <w:pStyle w:val="Akapitzlist"/>
        <w:widowControl w:val="0"/>
        <w:autoSpaceDE w:val="0"/>
        <w:autoSpaceDN w:val="0"/>
        <w:adjustRightInd w:val="0"/>
        <w:spacing w:before="200" w:after="0" w:line="240" w:lineRule="auto"/>
        <w:ind w:left="862" w:right="-147"/>
        <w:jc w:val="both"/>
        <w:rPr>
          <w:rFonts w:ascii="Times New Roman" w:hAnsi="Times New Roman"/>
          <w:b/>
          <w:color w:val="7F7F7F" w:themeColor="text1" w:themeTint="80"/>
        </w:rPr>
      </w:pPr>
    </w:p>
    <w:tbl>
      <w:tblPr>
        <w:tblStyle w:val="Tabela-Siatka"/>
        <w:tblW w:w="0" w:type="auto"/>
        <w:tblInd w:w="-5" w:type="dxa"/>
        <w:tblLook w:val="04A0"/>
      </w:tblPr>
      <w:tblGrid>
        <w:gridCol w:w="9457"/>
      </w:tblGrid>
      <w:tr w:rsidR="00F3108F" w:rsidRPr="00372D0D" w:rsidTr="00A32F0B">
        <w:tc>
          <w:tcPr>
            <w:tcW w:w="9457" w:type="dxa"/>
          </w:tcPr>
          <w:p w:rsidR="00F3108F" w:rsidRPr="00372D0D" w:rsidRDefault="00F3108F" w:rsidP="00A32F0B">
            <w:pPr>
              <w:autoSpaceDE w:val="0"/>
              <w:adjustRightInd w:val="0"/>
              <w:ind w:right="-147"/>
              <w:jc w:val="both"/>
              <w:rPr>
                <w:rFonts w:cs="Times New Roman"/>
                <w:i/>
                <w:iCs/>
                <w:color w:val="7F7F7F" w:themeColor="text1" w:themeTint="80"/>
                <w:vertAlign w:val="superscript"/>
              </w:rPr>
            </w:pPr>
            <w:r w:rsidRPr="00372D0D">
              <w:rPr>
                <w:rFonts w:ascii="Times New Roman" w:hAnsi="Times New Roman" w:cs="Times New Roman"/>
                <w:i/>
                <w:iCs/>
                <w:color w:val="7F7F7F" w:themeColor="text1" w:themeTint="80"/>
                <w:vertAlign w:val="superscript"/>
              </w:rPr>
              <w:t>maksymalnie 500 znaków bez spacji</w:t>
            </w:r>
          </w:p>
          <w:p w:rsidR="00F3108F" w:rsidRPr="00372D0D" w:rsidRDefault="00F3108F" w:rsidP="00A32F0B">
            <w:pPr>
              <w:pStyle w:val="Akapitzlist"/>
              <w:widowControl w:val="0"/>
              <w:autoSpaceDE w:val="0"/>
              <w:autoSpaceDN w:val="0"/>
              <w:adjustRightInd w:val="0"/>
              <w:spacing w:before="200" w:after="0" w:line="240" w:lineRule="auto"/>
              <w:ind w:left="0" w:right="-147"/>
              <w:jc w:val="both"/>
              <w:rPr>
                <w:rStyle w:val="Uwydatnienie"/>
                <w:rFonts w:ascii="Times New Roman" w:hAnsi="Times New Roman"/>
                <w:b w:val="0"/>
                <w:bCs w:val="0"/>
                <w:color w:val="7F7F7F" w:themeColor="text1" w:themeTint="80"/>
                <w:sz w:val="24"/>
                <w:szCs w:val="24"/>
                <w:bdr w:val="none" w:sz="0" w:space="0" w:color="auto" w:frame="1"/>
                <w:shd w:val="clear" w:color="auto" w:fill="FFFFFF"/>
              </w:rPr>
            </w:pPr>
          </w:p>
          <w:p w:rsidR="00F3108F" w:rsidRPr="00372D0D" w:rsidRDefault="00F3108F" w:rsidP="00A32F0B">
            <w:pPr>
              <w:pStyle w:val="Akapitzlist"/>
              <w:widowControl w:val="0"/>
              <w:autoSpaceDE w:val="0"/>
              <w:autoSpaceDN w:val="0"/>
              <w:adjustRightInd w:val="0"/>
              <w:spacing w:before="200" w:after="0" w:line="240" w:lineRule="auto"/>
              <w:ind w:left="0" w:right="-147"/>
              <w:jc w:val="both"/>
              <w:rPr>
                <w:rStyle w:val="Uwydatnienie"/>
                <w:rFonts w:ascii="Times New Roman" w:hAnsi="Times New Roman"/>
                <w:b w:val="0"/>
                <w:bCs w:val="0"/>
                <w:color w:val="7F7F7F" w:themeColor="text1" w:themeTint="80"/>
                <w:sz w:val="24"/>
                <w:szCs w:val="24"/>
                <w:bdr w:val="none" w:sz="0" w:space="0" w:color="auto" w:frame="1"/>
                <w:shd w:val="clear" w:color="auto" w:fill="FFFFFF"/>
              </w:rPr>
            </w:pPr>
          </w:p>
          <w:p w:rsidR="00F3108F" w:rsidRPr="00372D0D" w:rsidRDefault="00F3108F" w:rsidP="00A32F0B">
            <w:pPr>
              <w:pStyle w:val="Akapitzlist"/>
              <w:widowControl w:val="0"/>
              <w:autoSpaceDE w:val="0"/>
              <w:autoSpaceDN w:val="0"/>
              <w:adjustRightInd w:val="0"/>
              <w:spacing w:before="200" w:after="0" w:line="240" w:lineRule="auto"/>
              <w:ind w:left="0" w:right="-147"/>
              <w:jc w:val="both"/>
              <w:rPr>
                <w:rFonts w:ascii="Times New Roman" w:hAnsi="Times New Roman"/>
                <w:b/>
                <w:color w:val="7F7F7F" w:themeColor="text1" w:themeTint="80"/>
                <w:sz w:val="24"/>
                <w:szCs w:val="24"/>
              </w:rPr>
            </w:pPr>
          </w:p>
        </w:tc>
      </w:tr>
    </w:tbl>
    <w:p w:rsidR="00F3108F" w:rsidRPr="00372D0D" w:rsidRDefault="00F3108F" w:rsidP="00F3108F">
      <w:pPr>
        <w:pStyle w:val="Akapitzlist"/>
        <w:widowControl w:val="0"/>
        <w:numPr>
          <w:ilvl w:val="0"/>
          <w:numId w:val="2"/>
        </w:numPr>
        <w:autoSpaceDE w:val="0"/>
        <w:autoSpaceDN w:val="0"/>
        <w:adjustRightInd w:val="0"/>
        <w:spacing w:before="200" w:after="0" w:line="240" w:lineRule="auto"/>
        <w:ind w:right="-147"/>
        <w:jc w:val="both"/>
        <w:rPr>
          <w:rStyle w:val="Pogrubienie"/>
          <w:rFonts w:ascii="Times New Roman" w:hAnsi="Times New Roman"/>
          <w:bCs w:val="0"/>
          <w:color w:val="7F7F7F" w:themeColor="text1" w:themeTint="80"/>
          <w:sz w:val="24"/>
          <w:szCs w:val="24"/>
        </w:rPr>
      </w:pPr>
      <w:r w:rsidRPr="00372D0D">
        <w:rPr>
          <w:rStyle w:val="Uwydatnienie"/>
          <w:rFonts w:ascii="Times New Roman" w:hAnsi="Times New Roman"/>
          <w:b w:val="0"/>
          <w:bCs w:val="0"/>
          <w:color w:val="7F7F7F" w:themeColor="text1" w:themeTint="80"/>
          <w:bdr w:val="none" w:sz="0" w:space="0" w:color="auto" w:frame="1"/>
          <w:shd w:val="clear" w:color="auto" w:fill="FFFFFF"/>
        </w:rPr>
        <w:t>Partner dla rozwoju</w:t>
      </w:r>
      <w:r w:rsidRPr="00372D0D">
        <w:rPr>
          <w:rFonts w:ascii="Times New Roman" w:hAnsi="Times New Roman"/>
          <w:color w:val="7F7F7F" w:themeColor="text1" w:themeTint="80"/>
          <w:shd w:val="clear" w:color="auto" w:fill="FFFFFF"/>
        </w:rPr>
        <w:t> </w:t>
      </w:r>
      <w:r w:rsidRPr="00372D0D">
        <w:rPr>
          <w:rStyle w:val="Pogrubienie"/>
          <w:rFonts w:ascii="Times New Roman" w:hAnsi="Times New Roman"/>
          <w:color w:val="7F7F7F" w:themeColor="text1" w:themeTint="80"/>
          <w:bdr w:val="none" w:sz="0" w:space="0" w:color="auto" w:frame="1"/>
          <w:shd w:val="clear" w:color="auto" w:fill="FFFFFF"/>
        </w:rPr>
        <w:t>− doskonałość we współpracy z otoczeniem społeczno-gospodarczym</w:t>
      </w:r>
      <w:r w:rsidRPr="00372D0D">
        <w:rPr>
          <w:rFonts w:ascii="Times New Roman" w:hAnsi="Times New Roman"/>
          <w:color w:val="7F7F7F" w:themeColor="text1" w:themeTint="80"/>
          <w:shd w:val="clear" w:color="auto" w:fill="FFFFFF"/>
        </w:rPr>
        <w:t xml:space="preserve">. </w:t>
      </w:r>
      <w:r w:rsidRPr="00372D0D">
        <w:rPr>
          <w:rStyle w:val="Pogrubienie"/>
          <w:rFonts w:ascii="Times New Roman" w:hAnsi="Times New Roman"/>
          <w:color w:val="7F7F7F" w:themeColor="text1" w:themeTint="80"/>
          <w:bdr w:val="none" w:sz="0" w:space="0" w:color="auto" w:frame="1"/>
          <w:shd w:val="clear" w:color="auto" w:fill="FFFFFF"/>
        </w:rPr>
        <w:t xml:space="preserve">Jeśli tak, proszę wskazać mocne strony oraz </w:t>
      </w:r>
      <w:r w:rsidRPr="00372D0D">
        <w:rPr>
          <w:rFonts w:ascii="Times New Roman" w:hAnsi="Times New Roman"/>
          <w:b/>
          <w:bCs/>
          <w:color w:val="7F7F7F" w:themeColor="text1" w:themeTint="80"/>
          <w:sz w:val="20"/>
          <w:szCs w:val="20"/>
        </w:rPr>
        <w:t>podjęte działania rozwojowe wyróżniające kierunek:</w:t>
      </w:r>
    </w:p>
    <w:p w:rsidR="00F3108F" w:rsidRPr="00372D0D" w:rsidRDefault="00F3108F" w:rsidP="00F3108F">
      <w:pPr>
        <w:widowControl w:val="0"/>
        <w:autoSpaceDE w:val="0"/>
        <w:autoSpaceDN w:val="0"/>
        <w:adjustRightInd w:val="0"/>
        <w:spacing w:before="200" w:after="0" w:line="240" w:lineRule="auto"/>
        <w:ind w:left="502" w:right="-147"/>
        <w:jc w:val="both"/>
        <w:rPr>
          <w:rFonts w:ascii="Times New Roman" w:hAnsi="Times New Roman"/>
          <w:b/>
          <w:color w:val="7F7F7F" w:themeColor="text1" w:themeTint="80"/>
          <w:sz w:val="24"/>
          <w:szCs w:val="24"/>
        </w:rPr>
      </w:pPr>
    </w:p>
    <w:tbl>
      <w:tblPr>
        <w:tblStyle w:val="Tabela-Siatka"/>
        <w:tblW w:w="0" w:type="auto"/>
        <w:tblInd w:w="-5" w:type="dxa"/>
        <w:tblLook w:val="04A0"/>
      </w:tblPr>
      <w:tblGrid>
        <w:gridCol w:w="9457"/>
      </w:tblGrid>
      <w:tr w:rsidR="00F3108F" w:rsidRPr="00372D0D" w:rsidTr="00A32F0B">
        <w:tc>
          <w:tcPr>
            <w:tcW w:w="9457" w:type="dxa"/>
          </w:tcPr>
          <w:p w:rsidR="00F3108F" w:rsidRPr="00372D0D" w:rsidRDefault="00F3108F" w:rsidP="00A32F0B">
            <w:pPr>
              <w:autoSpaceDE w:val="0"/>
              <w:adjustRightInd w:val="0"/>
              <w:ind w:right="-147"/>
              <w:jc w:val="both"/>
              <w:rPr>
                <w:rStyle w:val="Uwydatnienie"/>
                <w:rFonts w:cs="Times New Roman"/>
                <w:color w:val="7F7F7F" w:themeColor="text1" w:themeTint="80"/>
                <w:vertAlign w:val="superscript"/>
              </w:rPr>
            </w:pPr>
            <w:r w:rsidRPr="00372D0D">
              <w:rPr>
                <w:rFonts w:ascii="Times New Roman" w:hAnsi="Times New Roman" w:cs="Times New Roman"/>
                <w:i/>
                <w:iCs/>
                <w:color w:val="7F7F7F" w:themeColor="text1" w:themeTint="80"/>
                <w:vertAlign w:val="superscript"/>
              </w:rPr>
              <w:t>maksymalnie 500 znaków bez spacji</w:t>
            </w:r>
          </w:p>
          <w:p w:rsidR="00F3108F" w:rsidRPr="00372D0D" w:rsidRDefault="00F3108F" w:rsidP="00A32F0B">
            <w:pPr>
              <w:pStyle w:val="Akapitzlist"/>
              <w:widowControl w:val="0"/>
              <w:autoSpaceDE w:val="0"/>
              <w:autoSpaceDN w:val="0"/>
              <w:adjustRightInd w:val="0"/>
              <w:spacing w:before="200" w:after="0" w:line="240" w:lineRule="auto"/>
              <w:ind w:left="0" w:right="-147"/>
              <w:jc w:val="both"/>
              <w:rPr>
                <w:rStyle w:val="Uwydatnienie"/>
                <w:rFonts w:ascii="Times New Roman" w:hAnsi="Times New Roman"/>
                <w:b w:val="0"/>
                <w:bCs w:val="0"/>
                <w:color w:val="7F7F7F" w:themeColor="text1" w:themeTint="80"/>
                <w:sz w:val="24"/>
                <w:szCs w:val="24"/>
                <w:bdr w:val="none" w:sz="0" w:space="0" w:color="auto" w:frame="1"/>
                <w:shd w:val="clear" w:color="auto" w:fill="FFFFFF"/>
              </w:rPr>
            </w:pPr>
          </w:p>
          <w:p w:rsidR="00F3108F" w:rsidRPr="00372D0D" w:rsidRDefault="00F3108F" w:rsidP="00A32F0B">
            <w:pPr>
              <w:pStyle w:val="Akapitzlist"/>
              <w:widowControl w:val="0"/>
              <w:autoSpaceDE w:val="0"/>
              <w:autoSpaceDN w:val="0"/>
              <w:adjustRightInd w:val="0"/>
              <w:spacing w:before="200" w:after="0" w:line="240" w:lineRule="auto"/>
              <w:ind w:left="0" w:right="-147"/>
              <w:jc w:val="both"/>
              <w:rPr>
                <w:rFonts w:ascii="Times New Roman" w:hAnsi="Times New Roman"/>
                <w:b/>
                <w:color w:val="7F7F7F" w:themeColor="text1" w:themeTint="80"/>
                <w:sz w:val="24"/>
                <w:szCs w:val="24"/>
              </w:rPr>
            </w:pPr>
          </w:p>
        </w:tc>
      </w:tr>
    </w:tbl>
    <w:p w:rsidR="00F3108F" w:rsidRPr="00372D0D" w:rsidRDefault="00F3108F" w:rsidP="00F3108F">
      <w:pPr>
        <w:rPr>
          <w:rFonts w:ascii="Times New Roman" w:hAnsi="Times New Roman" w:cs="Times New Roman"/>
          <w:color w:val="7F7F7F" w:themeColor="text1" w:themeTint="80"/>
          <w:sz w:val="20"/>
          <w:vertAlign w:val="subscript"/>
          <w:lang w:val="de-DE"/>
        </w:rPr>
      </w:pPr>
    </w:p>
    <w:p w:rsidR="00F3108F" w:rsidRPr="00372D0D" w:rsidRDefault="00F3108F" w:rsidP="00F3108F">
      <w:pPr>
        <w:rPr>
          <w:rFonts w:ascii="Times New Roman" w:hAnsi="Times New Roman" w:cs="Times New Roman"/>
          <w:color w:val="7F7F7F" w:themeColor="text1" w:themeTint="80"/>
          <w:sz w:val="16"/>
          <w:szCs w:val="16"/>
          <w:vertAlign w:val="subscript"/>
          <w:lang w:val="de-DE"/>
        </w:rPr>
      </w:pPr>
      <w:r w:rsidRPr="00372D0D">
        <w:rPr>
          <w:rFonts w:ascii="Times New Roman" w:hAnsi="Times New Roman" w:cs="Times New Roman"/>
          <w:color w:val="7F7F7F" w:themeColor="text1" w:themeTint="80"/>
          <w:sz w:val="16"/>
          <w:szCs w:val="16"/>
        </w:rPr>
        <w:t>*Zasady przyznawania Certyfikatów Doskonałości Kształcenia opisane są w Załączniku nr 4 do Statutu Polskiej Komisji Akredytacyjnej (https://pka.edu.pl/wp-content/uploads/2019/07/2018_statut_tekst_ujednolicony.pdf)</w:t>
      </w:r>
    </w:p>
    <w:p w:rsidR="0001079F" w:rsidRDefault="0001079F"/>
    <w:sectPr w:rsidR="0001079F" w:rsidSect="0014314A">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851" w:footer="284" w:gutter="2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AB5" w:rsidRDefault="00561AB5" w:rsidP="00812516">
      <w:pPr>
        <w:spacing w:after="0" w:line="240" w:lineRule="auto"/>
      </w:pPr>
      <w:r>
        <w:separator/>
      </w:r>
    </w:p>
  </w:endnote>
  <w:endnote w:type="continuationSeparator" w:id="0">
    <w:p w:rsidR="00561AB5" w:rsidRDefault="00561AB5" w:rsidP="00812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T Sans">
    <w:altName w:val="Arial"/>
    <w:charset w:val="EE"/>
    <w:family w:val="swiss"/>
    <w:pitch w:val="variable"/>
    <w:sig w:usb0="A00002EF" w:usb1="5000204B"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6D" w:rsidRDefault="00561AB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A11" w:rsidRPr="00F84EF3" w:rsidRDefault="00561AB5" w:rsidP="005A269D">
    <w:pPr>
      <w:pStyle w:val="Stopka"/>
      <w:spacing w:line="200" w:lineRule="exact"/>
      <w:rPr>
        <w:rFonts w:ascii="PT Sans" w:hAnsi="PT Sans"/>
        <w:color w:val="002D59"/>
        <w:sz w:val="16"/>
        <w:szCs w:val="16"/>
        <w:vertAlign w:val="subscript"/>
      </w:rPr>
    </w:pPr>
  </w:p>
  <w:p w:rsidR="00DB6A11" w:rsidRPr="006B318B" w:rsidRDefault="00853ED2" w:rsidP="005A269D">
    <w:pPr>
      <w:pStyle w:val="Stopka"/>
      <w:spacing w:line="200" w:lineRule="exact"/>
      <w:rPr>
        <w:rFonts w:ascii="PT Sans" w:hAnsi="PT Sans"/>
        <w:color w:val="002D59"/>
        <w:sz w:val="16"/>
        <w:szCs w:val="16"/>
      </w:rPr>
    </w:pPr>
    <w:r w:rsidRPr="00D61394">
      <w:rPr>
        <w:rFonts w:ascii="PT Sans" w:hAnsi="PT Sans"/>
        <w:noProof/>
        <w:color w:val="002D59"/>
        <w:sz w:val="26"/>
        <w:szCs w:val="26"/>
        <w:lang w:eastAsia="pl-PL"/>
      </w:rPr>
      <w:drawing>
        <wp:anchor distT="0" distB="0" distL="114300" distR="114300" simplePos="0" relativeHeight="251660288" behindDoc="1" locked="0" layoutInCell="1" allowOverlap="1">
          <wp:simplePos x="0" y="0"/>
          <wp:positionH relativeFrom="page">
            <wp:posOffset>5266765</wp:posOffset>
          </wp:positionH>
          <wp:positionV relativeFrom="page">
            <wp:posOffset>9202271</wp:posOffset>
          </wp:positionV>
          <wp:extent cx="2292910" cy="1490336"/>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9669" t="86062"/>
                  <a:stretch/>
                </pic:blipFill>
                <pic:spPr bwMode="auto">
                  <a:xfrm>
                    <a:off x="0" y="0"/>
                    <a:ext cx="2293009" cy="14904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6B318B">
      <w:rPr>
        <w:rFonts w:ascii="PT Sans" w:hAnsi="PT Sans"/>
        <w:color w:val="002D59"/>
        <w:sz w:val="16"/>
        <w:szCs w:val="16"/>
      </w:rPr>
      <w:t>Uniwersytet Śląski w Katowicach</w:t>
    </w:r>
  </w:p>
  <w:p w:rsidR="00DB6A11" w:rsidRPr="006B318B" w:rsidRDefault="00853ED2" w:rsidP="005A269D">
    <w:pPr>
      <w:pStyle w:val="Stopka"/>
      <w:spacing w:line="200" w:lineRule="exact"/>
      <w:rPr>
        <w:rFonts w:ascii="PT Sans" w:hAnsi="PT Sans"/>
        <w:color w:val="002D59"/>
        <w:sz w:val="16"/>
        <w:szCs w:val="16"/>
      </w:rPr>
    </w:pPr>
    <w:r>
      <w:rPr>
        <w:rFonts w:ascii="PT Sans" w:hAnsi="PT Sans"/>
        <w:color w:val="002D59"/>
        <w:sz w:val="16"/>
        <w:szCs w:val="16"/>
      </w:rPr>
      <w:t>Dział Jakości i Analiz Strategicznych</w:t>
    </w:r>
    <w:r w:rsidRPr="006B318B">
      <w:rPr>
        <w:rFonts w:ascii="PT Sans" w:hAnsi="PT Sans"/>
        <w:color w:val="002D59"/>
        <w:sz w:val="16"/>
        <w:szCs w:val="16"/>
      </w:rPr>
      <w:t xml:space="preserve"> </w:t>
    </w:r>
    <w:r>
      <w:rPr>
        <w:rFonts w:ascii="PT Sans" w:hAnsi="PT Sans"/>
        <w:color w:val="002D59"/>
        <w:sz w:val="16"/>
        <w:szCs w:val="16"/>
      </w:rPr>
      <w:t>/ Biuro Jakości Kształcenia</w:t>
    </w:r>
  </w:p>
  <w:p w:rsidR="00DB6A11" w:rsidRPr="006B318B" w:rsidRDefault="00853ED2" w:rsidP="005A269D">
    <w:pPr>
      <w:pStyle w:val="Stopka"/>
      <w:spacing w:line="200" w:lineRule="exact"/>
      <w:rPr>
        <w:rFonts w:ascii="PT Sans" w:hAnsi="PT Sans"/>
        <w:color w:val="002D59"/>
        <w:sz w:val="16"/>
        <w:szCs w:val="16"/>
      </w:rPr>
    </w:pPr>
    <w:r w:rsidRPr="006B318B">
      <w:rPr>
        <w:rFonts w:ascii="PT Sans" w:hAnsi="PT Sans"/>
        <w:color w:val="002D59"/>
        <w:sz w:val="16"/>
        <w:szCs w:val="16"/>
      </w:rPr>
      <w:t xml:space="preserve">ul. Bankowa 12, </w:t>
    </w:r>
    <w:r>
      <w:rPr>
        <w:rFonts w:ascii="PT Sans" w:hAnsi="PT Sans"/>
        <w:color w:val="002D59"/>
        <w:sz w:val="16"/>
        <w:szCs w:val="16"/>
      </w:rPr>
      <w:t xml:space="preserve">p. 13, </w:t>
    </w:r>
    <w:r w:rsidRPr="006B318B">
      <w:rPr>
        <w:rFonts w:ascii="PT Sans" w:hAnsi="PT Sans"/>
        <w:color w:val="002D59"/>
        <w:sz w:val="16"/>
        <w:szCs w:val="16"/>
      </w:rPr>
      <w:t>40-007 Katowice</w:t>
    </w:r>
  </w:p>
  <w:p w:rsidR="00DB6A11" w:rsidRPr="000C5ABC" w:rsidRDefault="00561AB5" w:rsidP="00D61394">
    <w:pPr>
      <w:pStyle w:val="Stopka"/>
      <w:spacing w:line="200" w:lineRule="exact"/>
      <w:rPr>
        <w:rFonts w:ascii="PT Sans" w:hAnsi="PT Sans"/>
        <w:color w:val="002D59"/>
        <w:sz w:val="16"/>
        <w:szCs w:val="16"/>
        <w:lang w:val="de-DE"/>
      </w:rPr>
    </w:pPr>
  </w:p>
  <w:p w:rsidR="00DB6A11" w:rsidRPr="000C5ABC" w:rsidRDefault="00561AB5" w:rsidP="005A269D">
    <w:pPr>
      <w:pStyle w:val="Stopka"/>
      <w:spacing w:line="200" w:lineRule="exact"/>
      <w:rPr>
        <w:rFonts w:ascii="PT Sans" w:hAnsi="PT Sans"/>
        <w:color w:val="002D59"/>
        <w:sz w:val="16"/>
        <w:szCs w:val="16"/>
        <w:lang w:val="de-DE"/>
      </w:rPr>
    </w:pPr>
  </w:p>
  <w:p w:rsidR="00DB6A11" w:rsidRPr="006B318B" w:rsidRDefault="00853ED2" w:rsidP="005A269D">
    <w:pPr>
      <w:pStyle w:val="Stopka"/>
      <w:spacing w:line="200" w:lineRule="exact"/>
      <w:rPr>
        <w:rFonts w:ascii="PT Sans" w:hAnsi="PT Sans"/>
        <w:color w:val="002D59"/>
        <w:sz w:val="16"/>
        <w:szCs w:val="16"/>
      </w:rPr>
    </w:pPr>
    <w:r w:rsidRPr="006B318B">
      <w:rPr>
        <w:rFonts w:ascii="PT Sans" w:hAnsi="PT Sans"/>
        <w:color w:val="002D59"/>
        <w:sz w:val="18"/>
        <w:szCs w:val="18"/>
      </w:rPr>
      <w:t>www.</w:t>
    </w:r>
    <w:r w:rsidRPr="006B318B">
      <w:rPr>
        <w:rFonts w:ascii="PT Sans" w:hAnsi="PT Sans"/>
        <w:b/>
        <w:bCs/>
        <w:color w:val="002D59"/>
        <w:sz w:val="18"/>
        <w:szCs w:val="18"/>
      </w:rPr>
      <w:t>us.</w:t>
    </w:r>
    <w:r w:rsidRPr="006B318B">
      <w:rPr>
        <w:rFonts w:ascii="PT Sans" w:hAnsi="PT Sans"/>
        <w:color w:val="002D59"/>
        <w:sz w:val="18"/>
        <w:szCs w:val="18"/>
      </w:rPr>
      <w:t>edu.pl</w:t>
    </w:r>
  </w:p>
  <w:p w:rsidR="00DB6A11" w:rsidRPr="006B318B" w:rsidRDefault="00561AB5">
    <w:pPr>
      <w:pStyle w:val="Stopka"/>
      <w:rPr>
        <w:rFonts w:ascii="PT Sans" w:hAnsi="PT Sans"/>
        <w:sz w:val="24"/>
        <w:szCs w:val="24"/>
        <w:vertAlign w:val="subscrip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6D" w:rsidRDefault="00561AB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AB5" w:rsidRDefault="00561AB5" w:rsidP="00812516">
      <w:pPr>
        <w:spacing w:after="0" w:line="240" w:lineRule="auto"/>
      </w:pPr>
      <w:r>
        <w:separator/>
      </w:r>
    </w:p>
  </w:footnote>
  <w:footnote w:type="continuationSeparator" w:id="0">
    <w:p w:rsidR="00561AB5" w:rsidRDefault="00561AB5" w:rsidP="008125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6D" w:rsidRDefault="00561AB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A11" w:rsidRDefault="00853ED2" w:rsidP="000729DF">
    <w:pPr>
      <w:pStyle w:val="Nagwek"/>
      <w:tabs>
        <w:tab w:val="clear" w:pos="4536"/>
        <w:tab w:val="clear" w:pos="9072"/>
        <w:tab w:val="left" w:pos="1650"/>
      </w:tabs>
    </w:pPr>
    <w:r>
      <w:rPr>
        <w:noProof/>
        <w:lang w:eastAsia="pl-PL"/>
      </w:rPr>
      <w:drawing>
        <wp:anchor distT="0" distB="0" distL="114300" distR="114300" simplePos="0" relativeHeight="251659264" behindDoc="1" locked="1" layoutInCell="1" allowOverlap="1">
          <wp:simplePos x="0" y="0"/>
          <wp:positionH relativeFrom="page">
            <wp:align>left</wp:align>
          </wp:positionH>
          <wp:positionV relativeFrom="page">
            <wp:align>top</wp:align>
          </wp:positionV>
          <wp:extent cx="7559675" cy="1181100"/>
          <wp:effectExtent l="0" t="0" r="317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8949"/>
                  <a:stretch/>
                </pic:blipFill>
                <pic:spPr bwMode="auto">
                  <a:xfrm>
                    <a:off x="0" y="0"/>
                    <a:ext cx="7559675" cy="11811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tab/>
    </w:r>
  </w:p>
  <w:p w:rsidR="00DB6A11" w:rsidRDefault="00561AB5" w:rsidP="000729DF">
    <w:pPr>
      <w:pStyle w:val="Nagwek"/>
      <w:tabs>
        <w:tab w:val="clear" w:pos="4536"/>
        <w:tab w:val="clear" w:pos="9072"/>
        <w:tab w:val="left" w:pos="1650"/>
      </w:tabs>
    </w:pPr>
  </w:p>
  <w:p w:rsidR="00DB6A11" w:rsidRDefault="00561AB5" w:rsidP="000729DF">
    <w:pPr>
      <w:pStyle w:val="Nagwek"/>
      <w:tabs>
        <w:tab w:val="clear" w:pos="4536"/>
        <w:tab w:val="clear" w:pos="9072"/>
        <w:tab w:val="left" w:pos="165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6D" w:rsidRDefault="00561AB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63326"/>
    <w:multiLevelType w:val="hybridMultilevel"/>
    <w:tmpl w:val="EBF000EC"/>
    <w:lvl w:ilvl="0" w:tplc="C38C7D5E">
      <w:start w:val="1"/>
      <w:numFmt w:val="bullet"/>
      <w:lvlText w:val=""/>
      <w:lvlJc w:val="left"/>
      <w:pPr>
        <w:ind w:left="720" w:hanging="360"/>
      </w:pPr>
      <w:rPr>
        <w:rFonts w:ascii="Symbol" w:hAnsi="Symbol" w:hint="default"/>
      </w:rPr>
    </w:lvl>
    <w:lvl w:ilvl="1" w:tplc="F40615A8">
      <w:start w:val="1"/>
      <w:numFmt w:val="bullet"/>
      <w:lvlText w:val="o"/>
      <w:lvlJc w:val="left"/>
      <w:pPr>
        <w:ind w:left="1440" w:hanging="360"/>
      </w:pPr>
      <w:rPr>
        <w:rFonts w:ascii="Courier New" w:hAnsi="Courier New" w:hint="default"/>
      </w:rPr>
    </w:lvl>
    <w:lvl w:ilvl="2" w:tplc="264454E8">
      <w:start w:val="1"/>
      <w:numFmt w:val="bullet"/>
      <w:lvlText w:val=""/>
      <w:lvlJc w:val="left"/>
      <w:pPr>
        <w:ind w:left="2160" w:hanging="360"/>
      </w:pPr>
      <w:rPr>
        <w:rFonts w:ascii="Wingdings" w:hAnsi="Wingdings" w:hint="default"/>
      </w:rPr>
    </w:lvl>
    <w:lvl w:ilvl="3" w:tplc="B93A9306">
      <w:start w:val="1"/>
      <w:numFmt w:val="bullet"/>
      <w:lvlText w:val=""/>
      <w:lvlJc w:val="left"/>
      <w:pPr>
        <w:ind w:left="2880" w:hanging="360"/>
      </w:pPr>
      <w:rPr>
        <w:rFonts w:ascii="Symbol" w:hAnsi="Symbol" w:hint="default"/>
      </w:rPr>
    </w:lvl>
    <w:lvl w:ilvl="4" w:tplc="E298661A">
      <w:start w:val="1"/>
      <w:numFmt w:val="bullet"/>
      <w:lvlText w:val="o"/>
      <w:lvlJc w:val="left"/>
      <w:pPr>
        <w:ind w:left="3600" w:hanging="360"/>
      </w:pPr>
      <w:rPr>
        <w:rFonts w:ascii="Courier New" w:hAnsi="Courier New" w:hint="default"/>
      </w:rPr>
    </w:lvl>
    <w:lvl w:ilvl="5" w:tplc="72407D96">
      <w:start w:val="1"/>
      <w:numFmt w:val="bullet"/>
      <w:lvlText w:val=""/>
      <w:lvlJc w:val="left"/>
      <w:pPr>
        <w:ind w:left="4320" w:hanging="360"/>
      </w:pPr>
      <w:rPr>
        <w:rFonts w:ascii="Wingdings" w:hAnsi="Wingdings" w:hint="default"/>
      </w:rPr>
    </w:lvl>
    <w:lvl w:ilvl="6" w:tplc="603429FE">
      <w:start w:val="1"/>
      <w:numFmt w:val="bullet"/>
      <w:lvlText w:val=""/>
      <w:lvlJc w:val="left"/>
      <w:pPr>
        <w:ind w:left="5040" w:hanging="360"/>
      </w:pPr>
      <w:rPr>
        <w:rFonts w:ascii="Symbol" w:hAnsi="Symbol" w:hint="default"/>
      </w:rPr>
    </w:lvl>
    <w:lvl w:ilvl="7" w:tplc="38CC6BD2">
      <w:start w:val="1"/>
      <w:numFmt w:val="bullet"/>
      <w:lvlText w:val="o"/>
      <w:lvlJc w:val="left"/>
      <w:pPr>
        <w:ind w:left="5760" w:hanging="360"/>
      </w:pPr>
      <w:rPr>
        <w:rFonts w:ascii="Courier New" w:hAnsi="Courier New" w:hint="default"/>
      </w:rPr>
    </w:lvl>
    <w:lvl w:ilvl="8" w:tplc="E5C2F1CE">
      <w:start w:val="1"/>
      <w:numFmt w:val="bullet"/>
      <w:lvlText w:val=""/>
      <w:lvlJc w:val="left"/>
      <w:pPr>
        <w:ind w:left="6480" w:hanging="360"/>
      </w:pPr>
      <w:rPr>
        <w:rFonts w:ascii="Wingdings" w:hAnsi="Wingdings" w:hint="default"/>
      </w:rPr>
    </w:lvl>
  </w:abstractNum>
  <w:abstractNum w:abstractNumId="1">
    <w:nsid w:val="3567612D"/>
    <w:multiLevelType w:val="multilevel"/>
    <w:tmpl w:val="7AAA326A"/>
    <w:lvl w:ilvl="0">
      <w:start w:val="1"/>
      <w:numFmt w:val="decimal"/>
      <w:lvlText w:val="%1."/>
      <w:lvlJc w:val="left"/>
      <w:pPr>
        <w:ind w:left="36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
    <w:nsid w:val="37450F77"/>
    <w:multiLevelType w:val="hybridMultilevel"/>
    <w:tmpl w:val="567C29AA"/>
    <w:lvl w:ilvl="0" w:tplc="C9ECF5DA">
      <w:start w:val="1"/>
      <w:numFmt w:val="decimal"/>
      <w:lvlText w:val="%1."/>
      <w:lvlJc w:val="left"/>
      <w:pPr>
        <w:ind w:left="720" w:hanging="360"/>
      </w:pPr>
      <w:rPr>
        <w:rFonts w:eastAsiaTheme="minorHAnsi"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B600B06"/>
    <w:multiLevelType w:val="hybridMultilevel"/>
    <w:tmpl w:val="B832EFD6"/>
    <w:lvl w:ilvl="0" w:tplc="A546FC1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nsid w:val="51240B22"/>
    <w:multiLevelType w:val="hybridMultilevel"/>
    <w:tmpl w:val="130E50C0"/>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1"/>
    <w:footnote w:id="0"/>
  </w:footnotePr>
  <w:endnotePr>
    <w:endnote w:id="-1"/>
    <w:endnote w:id="0"/>
  </w:endnotePr>
  <w:compat/>
  <w:rsids>
    <w:rsidRoot w:val="00F3108F"/>
    <w:rsid w:val="0001079F"/>
    <w:rsid w:val="000857DC"/>
    <w:rsid w:val="00191DBD"/>
    <w:rsid w:val="001B32B7"/>
    <w:rsid w:val="00304BDC"/>
    <w:rsid w:val="00561AB5"/>
    <w:rsid w:val="00812516"/>
    <w:rsid w:val="00853ED2"/>
    <w:rsid w:val="00963235"/>
    <w:rsid w:val="00A05CE7"/>
    <w:rsid w:val="00BB47FD"/>
    <w:rsid w:val="00CC42BA"/>
    <w:rsid w:val="00F310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108F"/>
    <w:pPr>
      <w:spacing w:after="160" w:line="259" w:lineRule="auto"/>
    </w:pPr>
    <w:rPr>
      <w:lang w:val="pl-PL" w:bidi="ar-SA"/>
    </w:rPr>
  </w:style>
  <w:style w:type="paragraph" w:styleId="Nagwek1">
    <w:name w:val="heading 1"/>
    <w:basedOn w:val="Normalny"/>
    <w:next w:val="Normalny"/>
    <w:link w:val="Nagwek1Znak"/>
    <w:uiPriority w:val="9"/>
    <w:qFormat/>
    <w:rsid w:val="00191DBD"/>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next w:val="Normalny"/>
    <w:link w:val="Nagwek2Znak"/>
    <w:uiPriority w:val="9"/>
    <w:semiHidden/>
    <w:unhideWhenUsed/>
    <w:qFormat/>
    <w:rsid w:val="00191DBD"/>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next w:val="Normalny"/>
    <w:link w:val="Nagwek3Znak"/>
    <w:uiPriority w:val="9"/>
    <w:semiHidden/>
    <w:unhideWhenUsed/>
    <w:qFormat/>
    <w:rsid w:val="00191DBD"/>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next w:val="Normalny"/>
    <w:link w:val="Nagwek4Znak"/>
    <w:uiPriority w:val="9"/>
    <w:semiHidden/>
    <w:unhideWhenUsed/>
    <w:qFormat/>
    <w:rsid w:val="00191DBD"/>
    <w:pPr>
      <w:spacing w:before="200" w:after="0"/>
      <w:outlineLvl w:val="3"/>
    </w:pPr>
    <w:rPr>
      <w:rFonts w:asciiTheme="majorHAnsi" w:eastAsiaTheme="majorEastAsia" w:hAnsiTheme="majorHAnsi" w:cstheme="majorBidi"/>
      <w:b/>
      <w:bCs/>
      <w:i/>
      <w:iCs/>
    </w:rPr>
  </w:style>
  <w:style w:type="paragraph" w:styleId="Nagwek5">
    <w:name w:val="heading 5"/>
    <w:basedOn w:val="Normalny"/>
    <w:next w:val="Normalny"/>
    <w:link w:val="Nagwek5Znak"/>
    <w:uiPriority w:val="9"/>
    <w:semiHidden/>
    <w:unhideWhenUsed/>
    <w:qFormat/>
    <w:rsid w:val="00191DBD"/>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next w:val="Normalny"/>
    <w:link w:val="Nagwek6Znak"/>
    <w:uiPriority w:val="9"/>
    <w:semiHidden/>
    <w:unhideWhenUsed/>
    <w:qFormat/>
    <w:rsid w:val="00191DB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next w:val="Normalny"/>
    <w:link w:val="Nagwek7Znak"/>
    <w:uiPriority w:val="9"/>
    <w:semiHidden/>
    <w:unhideWhenUsed/>
    <w:qFormat/>
    <w:rsid w:val="00191DBD"/>
    <w:pPr>
      <w:spacing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191DBD"/>
    <w:pPr>
      <w:spacing w:after="0"/>
      <w:outlineLvl w:val="7"/>
    </w:pPr>
    <w:rPr>
      <w:rFonts w:asciiTheme="majorHAnsi" w:eastAsiaTheme="majorEastAsia" w:hAnsiTheme="majorHAnsi" w:cstheme="majorBidi"/>
      <w:sz w:val="20"/>
      <w:szCs w:val="20"/>
    </w:rPr>
  </w:style>
  <w:style w:type="paragraph" w:styleId="Nagwek9">
    <w:name w:val="heading 9"/>
    <w:basedOn w:val="Normalny"/>
    <w:next w:val="Normalny"/>
    <w:link w:val="Nagwek9Znak"/>
    <w:uiPriority w:val="9"/>
    <w:semiHidden/>
    <w:unhideWhenUsed/>
    <w:qFormat/>
    <w:rsid w:val="00191DBD"/>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91DBD"/>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semiHidden/>
    <w:rsid w:val="00191DBD"/>
    <w:rPr>
      <w:rFonts w:asciiTheme="majorHAnsi" w:eastAsiaTheme="majorEastAsia" w:hAnsiTheme="majorHAnsi" w:cstheme="majorBidi"/>
      <w:b/>
      <w:bCs/>
      <w:sz w:val="26"/>
      <w:szCs w:val="26"/>
    </w:rPr>
  </w:style>
  <w:style w:type="character" w:customStyle="1" w:styleId="Nagwek3Znak">
    <w:name w:val="Nagłówek 3 Znak"/>
    <w:basedOn w:val="Domylnaczcionkaakapitu"/>
    <w:link w:val="Nagwek3"/>
    <w:uiPriority w:val="9"/>
    <w:rsid w:val="00191DBD"/>
    <w:rPr>
      <w:rFonts w:asciiTheme="majorHAnsi" w:eastAsiaTheme="majorEastAsia" w:hAnsiTheme="majorHAnsi" w:cstheme="majorBidi"/>
      <w:b/>
      <w:bCs/>
    </w:rPr>
  </w:style>
  <w:style w:type="character" w:customStyle="1" w:styleId="Nagwek4Znak">
    <w:name w:val="Nagłówek 4 Znak"/>
    <w:basedOn w:val="Domylnaczcionkaakapitu"/>
    <w:link w:val="Nagwek4"/>
    <w:uiPriority w:val="9"/>
    <w:semiHidden/>
    <w:rsid w:val="00191DBD"/>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rsid w:val="00191DBD"/>
    <w:rPr>
      <w:rFonts w:asciiTheme="majorHAnsi" w:eastAsiaTheme="majorEastAsia" w:hAnsiTheme="majorHAnsi" w:cstheme="majorBidi"/>
      <w:b/>
      <w:bCs/>
      <w:color w:val="7F7F7F" w:themeColor="text1" w:themeTint="80"/>
    </w:rPr>
  </w:style>
  <w:style w:type="character" w:customStyle="1" w:styleId="Nagwek6Znak">
    <w:name w:val="Nagłówek 6 Znak"/>
    <w:basedOn w:val="Domylnaczcionkaakapitu"/>
    <w:link w:val="Nagwek6"/>
    <w:uiPriority w:val="9"/>
    <w:semiHidden/>
    <w:rsid w:val="00191DBD"/>
    <w:rPr>
      <w:rFonts w:asciiTheme="majorHAnsi" w:eastAsiaTheme="majorEastAsia" w:hAnsiTheme="majorHAnsi" w:cstheme="majorBidi"/>
      <w:b/>
      <w:bCs/>
      <w:i/>
      <w:iCs/>
      <w:color w:val="7F7F7F" w:themeColor="text1" w:themeTint="80"/>
    </w:rPr>
  </w:style>
  <w:style w:type="character" w:customStyle="1" w:styleId="Nagwek7Znak">
    <w:name w:val="Nagłówek 7 Znak"/>
    <w:basedOn w:val="Domylnaczcionkaakapitu"/>
    <w:link w:val="Nagwek7"/>
    <w:uiPriority w:val="9"/>
    <w:semiHidden/>
    <w:rsid w:val="00191DBD"/>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191DBD"/>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rsid w:val="00191DBD"/>
    <w:rPr>
      <w:rFonts w:asciiTheme="majorHAnsi" w:eastAsiaTheme="majorEastAsia" w:hAnsiTheme="majorHAnsi" w:cstheme="majorBidi"/>
      <w:i/>
      <w:iCs/>
      <w:spacing w:val="5"/>
      <w:sz w:val="20"/>
      <w:szCs w:val="20"/>
    </w:rPr>
  </w:style>
  <w:style w:type="paragraph" w:styleId="Tytu">
    <w:name w:val="Title"/>
    <w:basedOn w:val="Normalny"/>
    <w:next w:val="Normalny"/>
    <w:link w:val="TytuZnak"/>
    <w:uiPriority w:val="10"/>
    <w:qFormat/>
    <w:rsid w:val="00191DB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ytuZnak">
    <w:name w:val="Tytuł Znak"/>
    <w:basedOn w:val="Domylnaczcionkaakapitu"/>
    <w:link w:val="Tytu"/>
    <w:uiPriority w:val="10"/>
    <w:rsid w:val="00191DBD"/>
    <w:rPr>
      <w:rFonts w:asciiTheme="majorHAnsi" w:eastAsiaTheme="majorEastAsia" w:hAnsiTheme="majorHAnsi" w:cstheme="majorBidi"/>
      <w:spacing w:val="5"/>
      <w:sz w:val="52"/>
      <w:szCs w:val="52"/>
    </w:rPr>
  </w:style>
  <w:style w:type="paragraph" w:styleId="Podtytu">
    <w:name w:val="Subtitle"/>
    <w:basedOn w:val="Normalny"/>
    <w:next w:val="Normalny"/>
    <w:link w:val="PodtytuZnak"/>
    <w:uiPriority w:val="11"/>
    <w:qFormat/>
    <w:rsid w:val="00191DBD"/>
    <w:pPr>
      <w:spacing w:after="600"/>
    </w:pPr>
    <w:rPr>
      <w:rFonts w:asciiTheme="majorHAnsi" w:eastAsiaTheme="majorEastAsia" w:hAnsiTheme="majorHAnsi" w:cstheme="majorBidi"/>
      <w:i/>
      <w:iCs/>
      <w:spacing w:val="13"/>
      <w:sz w:val="24"/>
      <w:szCs w:val="24"/>
    </w:rPr>
  </w:style>
  <w:style w:type="character" w:customStyle="1" w:styleId="PodtytuZnak">
    <w:name w:val="Podtytuł Znak"/>
    <w:basedOn w:val="Domylnaczcionkaakapitu"/>
    <w:link w:val="Podtytu"/>
    <w:uiPriority w:val="11"/>
    <w:rsid w:val="00191DBD"/>
    <w:rPr>
      <w:rFonts w:asciiTheme="majorHAnsi" w:eastAsiaTheme="majorEastAsia" w:hAnsiTheme="majorHAnsi" w:cstheme="majorBidi"/>
      <w:i/>
      <w:iCs/>
      <w:spacing w:val="13"/>
      <w:sz w:val="24"/>
      <w:szCs w:val="24"/>
    </w:rPr>
  </w:style>
  <w:style w:type="character" w:styleId="Pogrubienie">
    <w:name w:val="Strong"/>
    <w:uiPriority w:val="22"/>
    <w:qFormat/>
    <w:rsid w:val="00191DBD"/>
    <w:rPr>
      <w:b/>
      <w:bCs/>
    </w:rPr>
  </w:style>
  <w:style w:type="character" w:styleId="Uwydatnienie">
    <w:name w:val="Emphasis"/>
    <w:uiPriority w:val="20"/>
    <w:qFormat/>
    <w:rsid w:val="00191DBD"/>
    <w:rPr>
      <w:b/>
      <w:bCs/>
      <w:i/>
      <w:iCs/>
      <w:spacing w:val="10"/>
      <w:bdr w:val="none" w:sz="0" w:space="0" w:color="auto"/>
      <w:shd w:val="clear" w:color="auto" w:fill="auto"/>
    </w:rPr>
  </w:style>
  <w:style w:type="paragraph" w:styleId="Bezodstpw">
    <w:name w:val="No Spacing"/>
    <w:basedOn w:val="Normalny"/>
    <w:uiPriority w:val="1"/>
    <w:qFormat/>
    <w:rsid w:val="00191DBD"/>
    <w:pPr>
      <w:spacing w:after="0" w:line="240" w:lineRule="auto"/>
    </w:pPr>
  </w:style>
  <w:style w:type="paragraph" w:styleId="Akapitzlist">
    <w:name w:val="List Paragraph"/>
    <w:basedOn w:val="Normalny"/>
    <w:uiPriority w:val="34"/>
    <w:qFormat/>
    <w:rsid w:val="00191DBD"/>
    <w:pPr>
      <w:ind w:left="720"/>
      <w:contextualSpacing/>
    </w:pPr>
  </w:style>
  <w:style w:type="paragraph" w:styleId="Cytat">
    <w:name w:val="Quote"/>
    <w:basedOn w:val="Normalny"/>
    <w:next w:val="Normalny"/>
    <w:link w:val="CytatZnak"/>
    <w:uiPriority w:val="29"/>
    <w:qFormat/>
    <w:rsid w:val="00191DBD"/>
    <w:pPr>
      <w:spacing w:before="200" w:after="0"/>
      <w:ind w:left="360" w:right="360"/>
    </w:pPr>
    <w:rPr>
      <w:i/>
      <w:iCs/>
    </w:rPr>
  </w:style>
  <w:style w:type="character" w:customStyle="1" w:styleId="CytatZnak">
    <w:name w:val="Cytat Znak"/>
    <w:basedOn w:val="Domylnaczcionkaakapitu"/>
    <w:link w:val="Cytat"/>
    <w:uiPriority w:val="29"/>
    <w:rsid w:val="00191DBD"/>
    <w:rPr>
      <w:i/>
      <w:iCs/>
    </w:rPr>
  </w:style>
  <w:style w:type="paragraph" w:styleId="Cytatintensywny">
    <w:name w:val="Intense Quote"/>
    <w:basedOn w:val="Normalny"/>
    <w:next w:val="Normalny"/>
    <w:link w:val="CytatintensywnyZnak"/>
    <w:uiPriority w:val="30"/>
    <w:qFormat/>
    <w:rsid w:val="00191DBD"/>
    <w:pPr>
      <w:pBdr>
        <w:bottom w:val="single" w:sz="4" w:space="1" w:color="auto"/>
      </w:pBdr>
      <w:spacing w:before="200" w:after="280"/>
      <w:ind w:left="1008" w:right="1152"/>
      <w:jc w:val="both"/>
    </w:pPr>
    <w:rPr>
      <w:b/>
      <w:bCs/>
      <w:i/>
      <w:iCs/>
    </w:rPr>
  </w:style>
  <w:style w:type="character" w:customStyle="1" w:styleId="CytatintensywnyZnak">
    <w:name w:val="Cytat intensywny Znak"/>
    <w:basedOn w:val="Domylnaczcionkaakapitu"/>
    <w:link w:val="Cytatintensywny"/>
    <w:uiPriority w:val="30"/>
    <w:rsid w:val="00191DBD"/>
    <w:rPr>
      <w:b/>
      <w:bCs/>
      <w:i/>
      <w:iCs/>
    </w:rPr>
  </w:style>
  <w:style w:type="character" w:styleId="Wyrnieniedelikatne">
    <w:name w:val="Subtle Emphasis"/>
    <w:uiPriority w:val="19"/>
    <w:qFormat/>
    <w:rsid w:val="00191DBD"/>
    <w:rPr>
      <w:i/>
      <w:iCs/>
    </w:rPr>
  </w:style>
  <w:style w:type="character" w:styleId="Wyrnienieintensywne">
    <w:name w:val="Intense Emphasis"/>
    <w:uiPriority w:val="21"/>
    <w:qFormat/>
    <w:rsid w:val="00191DBD"/>
    <w:rPr>
      <w:b/>
      <w:bCs/>
    </w:rPr>
  </w:style>
  <w:style w:type="character" w:styleId="Odwoaniedelikatne">
    <w:name w:val="Subtle Reference"/>
    <w:uiPriority w:val="31"/>
    <w:qFormat/>
    <w:rsid w:val="00191DBD"/>
    <w:rPr>
      <w:smallCaps/>
    </w:rPr>
  </w:style>
  <w:style w:type="character" w:styleId="Odwoanieintensywne">
    <w:name w:val="Intense Reference"/>
    <w:uiPriority w:val="32"/>
    <w:qFormat/>
    <w:rsid w:val="00191DBD"/>
    <w:rPr>
      <w:smallCaps/>
      <w:spacing w:val="5"/>
      <w:u w:val="single"/>
    </w:rPr>
  </w:style>
  <w:style w:type="character" w:styleId="Tytuksiki">
    <w:name w:val="Book Title"/>
    <w:uiPriority w:val="33"/>
    <w:qFormat/>
    <w:rsid w:val="00191DBD"/>
    <w:rPr>
      <w:i/>
      <w:iCs/>
      <w:smallCaps/>
      <w:spacing w:val="5"/>
    </w:rPr>
  </w:style>
  <w:style w:type="paragraph" w:styleId="Nagwekspisutreci">
    <w:name w:val="TOC Heading"/>
    <w:basedOn w:val="Nagwek1"/>
    <w:next w:val="Normalny"/>
    <w:uiPriority w:val="39"/>
    <w:semiHidden/>
    <w:unhideWhenUsed/>
    <w:qFormat/>
    <w:rsid w:val="00191DBD"/>
    <w:pPr>
      <w:outlineLvl w:val="9"/>
    </w:pPr>
  </w:style>
  <w:style w:type="paragraph" w:styleId="Nagwek">
    <w:name w:val="header"/>
    <w:basedOn w:val="Normalny"/>
    <w:link w:val="NagwekZnak"/>
    <w:uiPriority w:val="99"/>
    <w:unhideWhenUsed/>
    <w:rsid w:val="00F310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108F"/>
    <w:rPr>
      <w:lang w:val="pl-PL" w:bidi="ar-SA"/>
    </w:rPr>
  </w:style>
  <w:style w:type="paragraph" w:styleId="Stopka">
    <w:name w:val="footer"/>
    <w:basedOn w:val="Normalny"/>
    <w:link w:val="StopkaZnak"/>
    <w:uiPriority w:val="99"/>
    <w:unhideWhenUsed/>
    <w:rsid w:val="00F310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108F"/>
    <w:rPr>
      <w:lang w:val="pl-PL" w:bidi="ar-SA"/>
    </w:rPr>
  </w:style>
  <w:style w:type="paragraph" w:customStyle="1" w:styleId="Standard">
    <w:name w:val="Standard"/>
    <w:rsid w:val="00F3108F"/>
    <w:pPr>
      <w:widowControl w:val="0"/>
      <w:suppressAutoHyphens/>
      <w:autoSpaceDN w:val="0"/>
      <w:spacing w:after="0" w:line="240" w:lineRule="auto"/>
      <w:textAlignment w:val="baseline"/>
    </w:pPr>
    <w:rPr>
      <w:rFonts w:ascii="Times New Roman" w:eastAsia="SimSun" w:hAnsi="Times New Roman" w:cs="Mangal"/>
      <w:kern w:val="3"/>
      <w:sz w:val="24"/>
      <w:szCs w:val="24"/>
      <w:lang w:val="pl-PL" w:eastAsia="zh-CN" w:bidi="hi-IN"/>
    </w:rPr>
  </w:style>
  <w:style w:type="table" w:styleId="Tabela-Siatka">
    <w:name w:val="Table Grid"/>
    <w:basedOn w:val="Standardowy"/>
    <w:uiPriority w:val="39"/>
    <w:rsid w:val="00F3108F"/>
    <w:pPr>
      <w:spacing w:after="0" w:line="240" w:lineRule="auto"/>
    </w:pPr>
    <w:rPr>
      <w:lang w:val="pl-PL"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unhideWhenUsed/>
    <w:rsid w:val="00F3108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559123991">
      <w:bodyDiv w:val="1"/>
      <w:marLeft w:val="0"/>
      <w:marRight w:val="0"/>
      <w:marTop w:val="0"/>
      <w:marBottom w:val="0"/>
      <w:divBdr>
        <w:top w:val="none" w:sz="0" w:space="0" w:color="auto"/>
        <w:left w:val="none" w:sz="0" w:space="0" w:color="auto"/>
        <w:bottom w:val="none" w:sz="0" w:space="0" w:color="auto"/>
        <w:right w:val="none" w:sz="0" w:space="0" w:color="auto"/>
      </w:divBdr>
    </w:div>
    <w:div w:id="193523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3450</Words>
  <Characters>20702</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4</cp:revision>
  <dcterms:created xsi:type="dcterms:W3CDTF">2026-01-25T17:02:00Z</dcterms:created>
  <dcterms:modified xsi:type="dcterms:W3CDTF">2026-01-26T07:58:00Z</dcterms:modified>
</cp:coreProperties>
</file>